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bookmarkStart w:id="1" w:name="_GoBack"/>
      <w:bookmarkEnd w:id="1"/>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47544B" w:rsidRDefault="008B49BE" w:rsidP="0047544B">
      <w:pPr>
        <w:spacing w:after="0" w:line="240" w:lineRule="auto"/>
        <w:rPr>
          <w:rFonts w:ascii="Arial" w:hAnsi="Arial" w:cs="Arial"/>
          <w:sz w:val="24"/>
          <w:szCs w:val="24"/>
        </w:rPr>
      </w:pPr>
      <w:r>
        <w:rPr>
          <w:rFonts w:ascii="Arial" w:hAnsi="Arial" w:cs="Arial"/>
          <w:sz w:val="24"/>
          <w:szCs w:val="24"/>
        </w:rPr>
        <w:t>CH</w:t>
      </w:r>
      <w:r w:rsidR="004F4F86">
        <w:rPr>
          <w:rFonts w:ascii="Arial" w:hAnsi="Arial" w:cs="Arial"/>
          <w:sz w:val="24"/>
          <w:szCs w:val="24"/>
        </w:rPr>
        <w:t xml:space="preserve">AIR: </w:t>
      </w:r>
      <w:r w:rsidRPr="008B49BE">
        <w:rPr>
          <w:rFonts w:ascii="Arial" w:hAnsi="Arial" w:cs="Arial"/>
          <w:sz w:val="24"/>
          <w:szCs w:val="24"/>
        </w:rPr>
        <w:t>Eric De Regnaucourt, (EdR)</w:t>
      </w:r>
    </w:p>
    <w:p w14:paraId="1C4A2A45" w14:textId="558E1767" w:rsidR="004F4F86" w:rsidRPr="00DE0868" w:rsidRDefault="004F4F86" w:rsidP="00A27195">
      <w:pPr>
        <w:spacing w:after="0" w:line="240" w:lineRule="auto"/>
        <w:rPr>
          <w:rFonts w:ascii="Arial" w:hAnsi="Arial" w:cs="Arial"/>
          <w:sz w:val="24"/>
          <w:szCs w:val="24"/>
        </w:rPr>
      </w:pPr>
      <w:r>
        <w:rPr>
          <w:rFonts w:ascii="Arial" w:hAnsi="Arial" w:cs="Arial"/>
          <w:sz w:val="24"/>
          <w:szCs w:val="24"/>
        </w:rPr>
        <w:t>Headteacher</w:t>
      </w:r>
      <w:r w:rsidR="00F40C13">
        <w:rPr>
          <w:rFonts w:ascii="Arial" w:hAnsi="Arial" w:cs="Arial"/>
          <w:sz w:val="24"/>
          <w:szCs w:val="24"/>
        </w:rPr>
        <w:t>s</w:t>
      </w:r>
      <w:r>
        <w:rPr>
          <w:rFonts w:ascii="Arial" w:hAnsi="Arial" w:cs="Arial"/>
          <w:sz w:val="24"/>
          <w:szCs w:val="24"/>
        </w:rPr>
        <w:t xml:space="preserve">: </w:t>
      </w:r>
      <w:r w:rsidRPr="00DE0868">
        <w:rPr>
          <w:rFonts w:ascii="Arial" w:hAnsi="Arial" w:cs="Arial"/>
          <w:sz w:val="24"/>
          <w:szCs w:val="24"/>
        </w:rPr>
        <w:t>Paul Lufkin (PL)</w:t>
      </w:r>
      <w:r w:rsidR="00F40C13">
        <w:rPr>
          <w:rFonts w:ascii="Arial" w:hAnsi="Arial" w:cs="Arial"/>
          <w:sz w:val="24"/>
          <w:szCs w:val="24"/>
        </w:rPr>
        <w:t xml:space="preserve">, </w:t>
      </w:r>
      <w:r w:rsidR="00F40C13" w:rsidRPr="00F40C13">
        <w:rPr>
          <w:rFonts w:ascii="Arial" w:hAnsi="Arial" w:cs="Arial"/>
          <w:sz w:val="24"/>
          <w:szCs w:val="24"/>
        </w:rPr>
        <w:t>Rosie Williamson, (RW)</w:t>
      </w:r>
    </w:p>
    <w:p w14:paraId="233C4C1F" w14:textId="082CB371" w:rsidR="002B17AE"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75556065" w14:textId="77777777" w:rsidR="00986437" w:rsidRDefault="00986437" w:rsidP="00D300CB">
            <w:pPr>
              <w:rPr>
                <w:rFonts w:ascii="Arial" w:hAnsi="Arial" w:cs="Arial"/>
                <w:sz w:val="24"/>
                <w:szCs w:val="24"/>
              </w:rPr>
            </w:pPr>
            <w:r>
              <w:rPr>
                <w:rFonts w:ascii="Arial" w:hAnsi="Arial" w:cs="Arial"/>
                <w:sz w:val="24"/>
                <w:szCs w:val="24"/>
              </w:rPr>
              <w:t>Steve Coventry (SC)</w:t>
            </w:r>
          </w:p>
          <w:p w14:paraId="0FC14C6C" w14:textId="77777777" w:rsidR="00007C2B" w:rsidRDefault="00007C2B" w:rsidP="00D300CB">
            <w:pPr>
              <w:rPr>
                <w:rFonts w:ascii="Arial" w:hAnsi="Arial" w:cs="Arial"/>
                <w:sz w:val="24"/>
                <w:szCs w:val="24"/>
              </w:rPr>
            </w:pPr>
            <w:r w:rsidRPr="00007C2B">
              <w:rPr>
                <w:rFonts w:ascii="Arial" w:hAnsi="Arial" w:cs="Arial"/>
                <w:sz w:val="24"/>
                <w:szCs w:val="24"/>
              </w:rPr>
              <w:t>Natasha Gourlay (NG)</w:t>
            </w:r>
          </w:p>
          <w:p w14:paraId="3275B68C" w14:textId="0B405706" w:rsidR="00986437" w:rsidRPr="007F0F56" w:rsidRDefault="00986437" w:rsidP="00D300CB">
            <w:pPr>
              <w:rPr>
                <w:rFonts w:ascii="Arial" w:hAnsi="Arial" w:cs="Arial"/>
                <w:sz w:val="24"/>
                <w:szCs w:val="24"/>
              </w:rPr>
            </w:pPr>
            <w:r w:rsidRPr="007F0F56">
              <w:rPr>
                <w:rFonts w:ascii="Arial" w:hAnsi="Arial" w:cs="Arial"/>
                <w:sz w:val="24"/>
                <w:szCs w:val="24"/>
              </w:rPr>
              <w:t>Georgia Harris (GH)</w:t>
            </w:r>
          </w:p>
          <w:p w14:paraId="621426CC" w14:textId="38FD6A80" w:rsidR="004329A4" w:rsidRPr="007F0F56" w:rsidRDefault="00D300CB" w:rsidP="00007C2B">
            <w:pPr>
              <w:rPr>
                <w:rFonts w:ascii="Arial" w:hAnsi="Arial" w:cs="Arial"/>
                <w:sz w:val="24"/>
                <w:szCs w:val="24"/>
              </w:rPr>
            </w:pPr>
            <w:r w:rsidRPr="007F0F56">
              <w:rPr>
                <w:rFonts w:ascii="Arial" w:hAnsi="Arial" w:cs="Arial"/>
                <w:sz w:val="24"/>
                <w:szCs w:val="24"/>
              </w:rPr>
              <w:t>Emeka Okorocha, (EO)</w:t>
            </w:r>
          </w:p>
        </w:tc>
        <w:tc>
          <w:tcPr>
            <w:tcW w:w="4508" w:type="dxa"/>
          </w:tcPr>
          <w:p w14:paraId="6C82894F" w14:textId="689B0C23" w:rsidR="00986437" w:rsidRDefault="00986437" w:rsidP="00C43DA2">
            <w:pPr>
              <w:rPr>
                <w:rFonts w:ascii="Arial" w:hAnsi="Arial" w:cs="Arial"/>
                <w:sz w:val="24"/>
                <w:szCs w:val="24"/>
              </w:rPr>
            </w:pPr>
            <w:r>
              <w:rPr>
                <w:rFonts w:ascii="Arial" w:hAnsi="Arial" w:cs="Arial"/>
                <w:sz w:val="24"/>
                <w:szCs w:val="24"/>
              </w:rPr>
              <w:t>David Pack (DP)</w:t>
            </w:r>
          </w:p>
          <w:p w14:paraId="1F2D7ED2" w14:textId="0FE03D3F" w:rsidR="00986437" w:rsidRDefault="00986437" w:rsidP="00C43DA2">
            <w:pPr>
              <w:rPr>
                <w:rFonts w:ascii="Arial" w:hAnsi="Arial" w:cs="Arial"/>
                <w:sz w:val="24"/>
                <w:szCs w:val="24"/>
              </w:rPr>
            </w:pPr>
            <w:r>
              <w:rPr>
                <w:rFonts w:ascii="Arial" w:hAnsi="Arial" w:cs="Arial"/>
                <w:sz w:val="24"/>
                <w:szCs w:val="24"/>
              </w:rPr>
              <w:t>Martin Pfutzner (MP)</w:t>
            </w:r>
          </w:p>
          <w:p w14:paraId="426FD42D" w14:textId="734656F2" w:rsidR="008B49BE" w:rsidRDefault="008B49BE" w:rsidP="00C43DA2">
            <w:pPr>
              <w:rPr>
                <w:rFonts w:ascii="Arial" w:hAnsi="Arial" w:cs="Arial"/>
                <w:sz w:val="24"/>
                <w:szCs w:val="24"/>
              </w:rPr>
            </w:pPr>
            <w:r w:rsidRPr="008B49BE">
              <w:rPr>
                <w:rFonts w:ascii="Arial" w:hAnsi="Arial" w:cs="Arial"/>
                <w:sz w:val="24"/>
                <w:szCs w:val="24"/>
              </w:rPr>
              <w:t>Raj Sood (RS)</w:t>
            </w:r>
          </w:p>
          <w:p w14:paraId="5297B27F" w14:textId="7911FEFB" w:rsidR="00E15845" w:rsidRDefault="00E15845" w:rsidP="00C43DA2">
            <w:pPr>
              <w:rPr>
                <w:rFonts w:ascii="Arial" w:hAnsi="Arial" w:cs="Arial"/>
                <w:sz w:val="24"/>
                <w:szCs w:val="24"/>
              </w:rPr>
            </w:pPr>
            <w:r w:rsidRPr="00E15845">
              <w:rPr>
                <w:rFonts w:ascii="Arial" w:hAnsi="Arial" w:cs="Arial"/>
                <w:sz w:val="24"/>
                <w:szCs w:val="24"/>
              </w:rPr>
              <w:t>Chris Tregilgas (CT)</w:t>
            </w:r>
          </w:p>
          <w:p w14:paraId="3A2146FD" w14:textId="6E21FC48" w:rsidR="00F95FAF" w:rsidRPr="004F4F86" w:rsidRDefault="00F95FAF" w:rsidP="00C43DA2">
            <w:pPr>
              <w:rPr>
                <w:rFonts w:ascii="Arial" w:hAnsi="Arial" w:cs="Arial"/>
                <w:sz w:val="24"/>
                <w:szCs w:val="24"/>
              </w:rPr>
            </w:pP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72C71A14" w14:textId="2537B614" w:rsidR="002B17AE" w:rsidRDefault="002B17AE" w:rsidP="00F970EB">
      <w:pPr>
        <w:spacing w:after="0" w:line="240" w:lineRule="auto"/>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p w14:paraId="6550E113" w14:textId="2A48E7C7" w:rsidR="00986437" w:rsidRDefault="00986437" w:rsidP="00F970EB">
      <w:pPr>
        <w:spacing w:after="0" w:line="240" w:lineRule="auto"/>
        <w:rPr>
          <w:rFonts w:ascii="Arial" w:hAnsi="Arial" w:cs="Arial"/>
          <w:sz w:val="24"/>
          <w:szCs w:val="24"/>
        </w:rPr>
      </w:pPr>
      <w:r>
        <w:rPr>
          <w:rFonts w:ascii="Arial" w:hAnsi="Arial" w:cs="Arial"/>
          <w:sz w:val="24"/>
          <w:szCs w:val="24"/>
        </w:rPr>
        <w:t>Lisa Kingsbury (LK) (*)</w:t>
      </w:r>
    </w:p>
    <w:p w14:paraId="28F61673" w14:textId="77777777" w:rsidR="00621476" w:rsidRDefault="00621476" w:rsidP="00F970EB">
      <w:pPr>
        <w:spacing w:after="0" w:line="240" w:lineRule="auto"/>
        <w:rPr>
          <w:rFonts w:ascii="Arial" w:hAnsi="Arial" w:cs="Arial"/>
          <w:sz w:val="24"/>
          <w:szCs w:val="24"/>
        </w:rPr>
      </w:pP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All original papers are available on the LGFL MyUSO drive.</w:t>
      </w:r>
    </w:p>
    <w:p w14:paraId="34981B7B" w14:textId="77777777" w:rsidR="00513F4F" w:rsidRDefault="00513F4F"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1D8A1E16" w14:textId="77777777" w:rsidR="00B50730" w:rsidRDefault="00B50730" w:rsidP="00B50730">
      <w:pPr>
        <w:spacing w:after="0" w:line="240" w:lineRule="auto"/>
        <w:rPr>
          <w:rFonts w:ascii="Arial" w:eastAsia="Calibri" w:hAnsi="Arial" w:cs="Arial"/>
          <w:sz w:val="24"/>
          <w:szCs w:val="24"/>
        </w:rPr>
      </w:pPr>
    </w:p>
    <w:p w14:paraId="2E110AF3" w14:textId="159542D5"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8B49BE">
        <w:rPr>
          <w:rFonts w:ascii="Arial" w:eastAsia="Calibri" w:hAnsi="Arial" w:cs="Arial"/>
          <w:sz w:val="24"/>
          <w:szCs w:val="24"/>
        </w:rPr>
        <w:t>6</w:t>
      </w:r>
      <w:r w:rsidR="00621476">
        <w:rPr>
          <w:rFonts w:ascii="Arial" w:eastAsia="Calibri" w:hAnsi="Arial" w:cs="Arial"/>
          <w:sz w:val="24"/>
          <w:szCs w:val="24"/>
        </w:rPr>
        <w:t>.30</w:t>
      </w:r>
      <w:r w:rsidR="00A1373A">
        <w:rPr>
          <w:rFonts w:ascii="Arial" w:eastAsia="Calibri" w:hAnsi="Arial" w:cs="Arial"/>
          <w:sz w:val="24"/>
          <w:szCs w:val="24"/>
        </w:rPr>
        <w:t>p</w:t>
      </w:r>
      <w:r w:rsidR="00621476">
        <w:rPr>
          <w:rFonts w:ascii="Arial" w:eastAsia="Calibri" w:hAnsi="Arial" w:cs="Arial"/>
          <w:sz w:val="24"/>
          <w:szCs w:val="24"/>
        </w:rPr>
        <w:t xml:space="preserve">m </w:t>
      </w:r>
      <w:r w:rsidR="004F4F86" w:rsidRPr="00F273DA">
        <w:rPr>
          <w:rFonts w:ascii="Arial" w:eastAsia="Calibri" w:hAnsi="Arial" w:cs="Arial"/>
          <w:sz w:val="24"/>
          <w:szCs w:val="24"/>
        </w:rPr>
        <w:t xml:space="preserve">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44DDC192"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Governors confirmed that they had received and read papers received from the </w:t>
      </w:r>
      <w:r w:rsidR="00CA20DC">
        <w:rPr>
          <w:rFonts w:ascii="Arial" w:eastAsia="Calibri" w:hAnsi="Arial" w:cs="Arial"/>
          <w:sz w:val="24"/>
          <w:szCs w:val="24"/>
        </w:rPr>
        <w:t xml:space="preserve">schools </w:t>
      </w:r>
      <w:r w:rsidRPr="00F273DA">
        <w:rPr>
          <w:rFonts w:ascii="Arial" w:eastAsia="Calibri" w:hAnsi="Arial" w:cs="Arial"/>
          <w:sz w:val="24"/>
          <w:szCs w:val="24"/>
        </w:rPr>
        <w:t>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65A889E2" w14:textId="38A11705" w:rsidR="00007C2B" w:rsidRDefault="0047544B" w:rsidP="00007C2B">
      <w:pPr>
        <w:rPr>
          <w:rFonts w:ascii="Arial" w:hAnsi="Arial" w:cs="Arial"/>
          <w:sz w:val="24"/>
          <w:szCs w:val="24"/>
        </w:rPr>
      </w:pPr>
      <w:r>
        <w:rPr>
          <w:rFonts w:ascii="Arial" w:eastAsia="Calibri" w:hAnsi="Arial" w:cs="Arial"/>
          <w:sz w:val="24"/>
          <w:szCs w:val="24"/>
        </w:rPr>
        <w:t>Apologies were received and consented to from</w:t>
      </w:r>
      <w:r w:rsidR="005E3FAD">
        <w:rPr>
          <w:rFonts w:ascii="Arial" w:eastAsia="Calibri" w:hAnsi="Arial" w:cs="Arial"/>
          <w:sz w:val="24"/>
          <w:szCs w:val="24"/>
        </w:rPr>
        <w:t xml:space="preserve"> </w:t>
      </w:r>
      <w:r w:rsidR="00007C2B" w:rsidRPr="00621476">
        <w:rPr>
          <w:rFonts w:ascii="Arial" w:hAnsi="Arial" w:cs="Arial"/>
          <w:sz w:val="24"/>
          <w:szCs w:val="24"/>
        </w:rPr>
        <w:t>Katy Gandon (KG)</w:t>
      </w:r>
      <w:r w:rsidR="00385800">
        <w:rPr>
          <w:rFonts w:ascii="Arial" w:hAnsi="Arial" w:cs="Arial"/>
          <w:sz w:val="24"/>
          <w:szCs w:val="24"/>
        </w:rPr>
        <w:t xml:space="preserve"> and Meghan Peatey (MP). </w:t>
      </w:r>
      <w:r w:rsidR="00007C2B">
        <w:rPr>
          <w:rFonts w:ascii="Arial" w:hAnsi="Arial" w:cs="Arial"/>
          <w:sz w:val="24"/>
          <w:szCs w:val="24"/>
        </w:rPr>
        <w:t xml:space="preserve"> </w:t>
      </w:r>
    </w:p>
    <w:p w14:paraId="2DBFB8ED" w14:textId="1B716ADF" w:rsidR="0020282D" w:rsidRPr="007F0F56" w:rsidRDefault="00385800" w:rsidP="007F0F56">
      <w:pPr>
        <w:spacing w:after="0" w:line="240" w:lineRule="auto"/>
        <w:rPr>
          <w:rFonts w:ascii="Arial" w:eastAsia="MS Mincho" w:hAnsi="Arial" w:cs="Arial"/>
          <w:sz w:val="24"/>
          <w:szCs w:val="24"/>
        </w:rPr>
      </w:pPr>
      <w:r>
        <w:rPr>
          <w:rFonts w:ascii="Arial" w:eastAsia="MS Mincho" w:hAnsi="Arial" w:cs="Arial"/>
          <w:sz w:val="24"/>
          <w:szCs w:val="24"/>
        </w:rPr>
        <w:t xml:space="preserve">Governors were introduced to three potential new members of the board (DP, SC and MP) and </w:t>
      </w:r>
      <w:r w:rsidRPr="007F0F56">
        <w:rPr>
          <w:rFonts w:ascii="Arial" w:eastAsia="MS Mincho" w:hAnsi="Arial" w:cs="Arial"/>
          <w:b/>
          <w:bCs/>
          <w:color w:val="0070C0"/>
          <w:sz w:val="24"/>
          <w:szCs w:val="24"/>
          <w:u w:val="single"/>
        </w:rPr>
        <w:t>RESOLVED</w:t>
      </w:r>
      <w:r>
        <w:rPr>
          <w:rFonts w:ascii="Arial" w:eastAsia="MS Mincho" w:hAnsi="Arial" w:cs="Arial"/>
          <w:sz w:val="24"/>
          <w:szCs w:val="24"/>
        </w:rPr>
        <w:t xml:space="preserve"> to appoint them as co-opted members for a </w:t>
      </w:r>
      <w:r w:rsidR="00166ED8">
        <w:rPr>
          <w:rFonts w:ascii="Arial" w:eastAsia="MS Mincho" w:hAnsi="Arial" w:cs="Arial"/>
          <w:sz w:val="24"/>
          <w:szCs w:val="24"/>
        </w:rPr>
        <w:t>four-year</w:t>
      </w:r>
      <w:r>
        <w:rPr>
          <w:rFonts w:ascii="Arial" w:eastAsia="MS Mincho" w:hAnsi="Arial" w:cs="Arial"/>
          <w:sz w:val="24"/>
          <w:szCs w:val="24"/>
        </w:rPr>
        <w:t xml:space="preserve"> period from the date of this meeting. </w:t>
      </w:r>
      <w:r w:rsidR="008F3915">
        <w:rPr>
          <w:rFonts w:ascii="Arial" w:eastAsia="MS Mincho" w:hAnsi="Arial" w:cs="Arial"/>
          <w:sz w:val="24"/>
          <w:szCs w:val="24"/>
        </w:rPr>
        <w:t>New governors were apprised of the governance arrangements in terms of link governors and the circle model followed by the school</w:t>
      </w:r>
      <w:r w:rsidR="00C21804">
        <w:rPr>
          <w:rFonts w:ascii="Arial" w:eastAsia="MS Mincho" w:hAnsi="Arial" w:cs="Arial"/>
          <w:sz w:val="24"/>
          <w:szCs w:val="24"/>
        </w:rPr>
        <w:t xml:space="preserve"> and noted that termly link governor visits are held. </w:t>
      </w:r>
      <w:r w:rsidR="0020282D">
        <w:rPr>
          <w:rFonts w:ascii="Arial" w:eastAsia="MS Mincho" w:hAnsi="Arial" w:cs="Arial"/>
          <w:sz w:val="24"/>
          <w:szCs w:val="24"/>
        </w:rPr>
        <w:t xml:space="preserve">PL outlined the need to determine the future makeup of the governing board and whether it would be in the best interests of the schools to eventually defederate. </w:t>
      </w:r>
      <w:r w:rsidR="006E780E">
        <w:rPr>
          <w:rFonts w:ascii="Arial" w:eastAsia="MS Mincho" w:hAnsi="Arial" w:cs="Arial"/>
          <w:sz w:val="24"/>
          <w:szCs w:val="24"/>
        </w:rPr>
        <w:t xml:space="preserve">The benefits of governor training were advised to all present, particularly the local authority’s induction programme for new governors and the availability of National Governance Association (NGA) links. </w:t>
      </w:r>
    </w:p>
    <w:p w14:paraId="3F942630" w14:textId="59C30D3B" w:rsidR="00664AB8" w:rsidRDefault="00664AB8" w:rsidP="004F2AE2">
      <w:pPr>
        <w:spacing w:after="0" w:line="240" w:lineRule="auto"/>
        <w:rPr>
          <w:rFonts w:ascii="Arial" w:eastAsia="Calibri" w:hAnsi="Arial" w:cs="Arial"/>
          <w:sz w:val="24"/>
          <w:szCs w:val="24"/>
        </w:rPr>
      </w:pPr>
    </w:p>
    <w:p w14:paraId="2C83BD04" w14:textId="1A31A24C" w:rsidR="007462BC" w:rsidRPr="007462BC" w:rsidRDefault="009A64E6" w:rsidP="007462BC">
      <w:pPr>
        <w:spacing w:after="0" w:line="240" w:lineRule="auto"/>
        <w:rPr>
          <w:rFonts w:ascii="Arial" w:eastAsia="MS Mincho" w:hAnsi="Arial" w:cs="Arial"/>
          <w:sz w:val="24"/>
          <w:szCs w:val="24"/>
          <w:lang w:val="en-US"/>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6E780E">
        <w:rPr>
          <w:rFonts w:ascii="Arial" w:eastAsia="Calibri" w:hAnsi="Arial" w:cs="Arial"/>
          <w:sz w:val="24"/>
          <w:szCs w:val="24"/>
        </w:rPr>
        <w:t>Incoming governors were apprised of the grounds for disclosing interests and n</w:t>
      </w:r>
      <w:r w:rsidRPr="009A64E6">
        <w:rPr>
          <w:rFonts w:ascii="Arial" w:eastAsia="Calibri" w:hAnsi="Arial" w:cs="Arial"/>
          <w:sz w:val="24"/>
          <w:szCs w:val="24"/>
        </w:rPr>
        <w:t xml:space="preserve">o declarations were </w:t>
      </w:r>
      <w:r w:rsidR="007462BC">
        <w:rPr>
          <w:rFonts w:ascii="Arial" w:eastAsia="Calibri" w:hAnsi="Arial" w:cs="Arial"/>
          <w:sz w:val="24"/>
          <w:szCs w:val="24"/>
        </w:rPr>
        <w:t>made</w:t>
      </w:r>
      <w:r w:rsidR="00621476">
        <w:rPr>
          <w:rFonts w:ascii="Arial" w:eastAsia="Calibri" w:hAnsi="Arial" w:cs="Arial"/>
          <w:sz w:val="24"/>
          <w:szCs w:val="24"/>
        </w:rPr>
        <w:t xml:space="preserve">. </w:t>
      </w:r>
      <w:bookmarkStart w:id="2" w:name="_Hlk53476287"/>
      <w:r w:rsidR="007462BC" w:rsidRPr="007462BC">
        <w:rPr>
          <w:rFonts w:ascii="Arial" w:eastAsia="MS Mincho" w:hAnsi="Arial" w:cs="Arial"/>
          <w:sz w:val="24"/>
          <w:szCs w:val="24"/>
          <w:lang w:val="en-US"/>
        </w:rPr>
        <w:t xml:space="preserve"> </w:t>
      </w:r>
    </w:p>
    <w:p w14:paraId="54F71745" w14:textId="77777777" w:rsidR="007462BC" w:rsidRPr="007462BC" w:rsidRDefault="007462BC" w:rsidP="007462BC">
      <w:pPr>
        <w:spacing w:after="0" w:line="240" w:lineRule="auto"/>
        <w:rPr>
          <w:rFonts w:ascii="Arial" w:eastAsia="MS Mincho" w:hAnsi="Arial" w:cs="Arial"/>
          <w:sz w:val="24"/>
          <w:szCs w:val="24"/>
          <w:lang w:val="en-US"/>
        </w:rPr>
      </w:pPr>
    </w:p>
    <w:p w14:paraId="6E6199B1" w14:textId="77777777" w:rsidR="00736633" w:rsidRDefault="00EA0305" w:rsidP="008B0EEF">
      <w:pPr>
        <w:spacing w:after="0" w:line="240" w:lineRule="auto"/>
        <w:rPr>
          <w:rFonts w:ascii="Arial" w:eastAsia="MS Mincho" w:hAnsi="Arial" w:cs="Arial"/>
          <w:sz w:val="24"/>
          <w:szCs w:val="24"/>
          <w:lang w:val="en-US"/>
        </w:rPr>
      </w:pPr>
      <w:r w:rsidRPr="00B7056A">
        <w:rPr>
          <w:rFonts w:ascii="Arial" w:eastAsia="MS Mincho" w:hAnsi="Arial" w:cs="Arial"/>
          <w:sz w:val="24"/>
          <w:szCs w:val="24"/>
          <w:lang w:val="en-US"/>
        </w:rPr>
        <w:t xml:space="preserve">Governors </w:t>
      </w:r>
      <w:bookmarkStart w:id="3" w:name="_Hlk84327773"/>
      <w:r w:rsidRPr="00B7056A">
        <w:rPr>
          <w:rFonts w:ascii="Arial" w:eastAsia="MS Mincho" w:hAnsi="Arial" w:cs="Arial"/>
          <w:b/>
          <w:bCs/>
          <w:color w:val="0070C0"/>
          <w:sz w:val="24"/>
          <w:szCs w:val="24"/>
          <w:u w:val="single"/>
          <w:lang w:val="en-US"/>
        </w:rPr>
        <w:t>RESOLVED</w:t>
      </w:r>
      <w:bookmarkEnd w:id="3"/>
      <w:r w:rsidRPr="00B7056A">
        <w:rPr>
          <w:rFonts w:ascii="Arial" w:eastAsia="MS Mincho" w:hAnsi="Arial" w:cs="Arial"/>
          <w:sz w:val="24"/>
          <w:szCs w:val="24"/>
          <w:lang w:val="en-US"/>
        </w:rPr>
        <w:t xml:space="preserve"> to </w:t>
      </w:r>
      <w:r w:rsidR="00621476">
        <w:rPr>
          <w:rFonts w:ascii="Arial" w:eastAsia="MS Mincho" w:hAnsi="Arial" w:cs="Arial"/>
          <w:sz w:val="24"/>
          <w:szCs w:val="24"/>
          <w:lang w:val="en-US"/>
        </w:rPr>
        <w:t xml:space="preserve">approve the </w:t>
      </w:r>
      <w:r w:rsidRPr="00B7056A">
        <w:rPr>
          <w:rFonts w:ascii="Arial" w:eastAsia="MS Mincho" w:hAnsi="Arial" w:cs="Arial"/>
          <w:sz w:val="24"/>
          <w:szCs w:val="24"/>
          <w:lang w:val="en-US"/>
        </w:rPr>
        <w:t>minutes of the</w:t>
      </w:r>
      <w:r w:rsidR="00CA20DC">
        <w:rPr>
          <w:rFonts w:ascii="Arial" w:eastAsia="MS Mincho" w:hAnsi="Arial" w:cs="Arial"/>
          <w:sz w:val="24"/>
          <w:szCs w:val="24"/>
          <w:lang w:val="en-US"/>
        </w:rPr>
        <w:t xml:space="preserve"> </w:t>
      </w:r>
      <w:r w:rsidR="001D7C8E">
        <w:rPr>
          <w:rFonts w:ascii="Arial" w:eastAsia="MS Mincho" w:hAnsi="Arial" w:cs="Arial"/>
          <w:sz w:val="24"/>
          <w:szCs w:val="24"/>
          <w:lang w:val="en-US"/>
        </w:rPr>
        <w:t xml:space="preserve">full governing body held on </w:t>
      </w:r>
      <w:r w:rsidR="006E780E">
        <w:rPr>
          <w:rFonts w:ascii="Arial" w:eastAsia="MS Mincho" w:hAnsi="Arial" w:cs="Arial"/>
          <w:sz w:val="24"/>
          <w:szCs w:val="24"/>
          <w:lang w:val="en-US"/>
        </w:rPr>
        <w:t>2 November 2022</w:t>
      </w:r>
      <w:r w:rsidR="00AA5FF1">
        <w:rPr>
          <w:rFonts w:ascii="Arial" w:eastAsia="MS Mincho" w:hAnsi="Arial" w:cs="Arial"/>
          <w:sz w:val="24"/>
          <w:szCs w:val="24"/>
          <w:lang w:val="en-US"/>
        </w:rPr>
        <w:t xml:space="preserve"> and publish on the website.</w:t>
      </w:r>
      <w:r w:rsidR="006E780E">
        <w:rPr>
          <w:rFonts w:ascii="Arial" w:eastAsia="MS Mincho" w:hAnsi="Arial" w:cs="Arial"/>
          <w:sz w:val="24"/>
          <w:szCs w:val="24"/>
          <w:lang w:val="en-US"/>
        </w:rPr>
        <w:t xml:space="preserve"> </w:t>
      </w:r>
    </w:p>
    <w:p w14:paraId="718724B9" w14:textId="77777777" w:rsidR="00736633" w:rsidRDefault="00736633" w:rsidP="008B0EEF">
      <w:pPr>
        <w:spacing w:after="0" w:line="240" w:lineRule="auto"/>
        <w:rPr>
          <w:rFonts w:ascii="Arial" w:eastAsia="MS Mincho" w:hAnsi="Arial" w:cs="Arial"/>
          <w:sz w:val="24"/>
          <w:szCs w:val="24"/>
          <w:lang w:val="en-US"/>
        </w:rPr>
      </w:pPr>
    </w:p>
    <w:p w14:paraId="501CE4B6" w14:textId="4FFC91BC" w:rsidR="008B0EEF" w:rsidRPr="008B0EEF" w:rsidRDefault="00736633" w:rsidP="008B0EEF">
      <w:pPr>
        <w:spacing w:after="0" w:line="240" w:lineRule="auto"/>
        <w:rPr>
          <w:rFonts w:ascii="Arial" w:eastAsia="MS Mincho" w:hAnsi="Arial" w:cs="Arial"/>
          <w:sz w:val="24"/>
          <w:szCs w:val="24"/>
          <w:lang w:val="en-US"/>
        </w:rPr>
      </w:pPr>
      <w:r>
        <w:rPr>
          <w:rFonts w:ascii="Arial" w:eastAsia="MS Mincho" w:hAnsi="Arial" w:cs="Arial"/>
          <w:sz w:val="24"/>
          <w:szCs w:val="24"/>
          <w:lang w:val="en-US"/>
        </w:rPr>
        <w:lastRenderedPageBreak/>
        <w:t xml:space="preserve">The Chair apprised governors of the need to update the Instrument of Governance to reflect changes to requirements around parent governors and the Executive Headteacher and it was </w:t>
      </w:r>
      <w:r w:rsidRPr="00D0190E">
        <w:rPr>
          <w:rFonts w:ascii="Arial" w:eastAsia="MS Mincho" w:hAnsi="Arial" w:cs="Arial"/>
          <w:b/>
          <w:bCs/>
          <w:color w:val="0070C0"/>
          <w:sz w:val="24"/>
          <w:szCs w:val="24"/>
          <w:u w:val="single"/>
          <w:lang w:val="en-US"/>
        </w:rPr>
        <w:t>RESOLVED</w:t>
      </w:r>
      <w:r>
        <w:rPr>
          <w:rFonts w:ascii="Arial" w:eastAsia="MS Mincho" w:hAnsi="Arial" w:cs="Arial"/>
          <w:sz w:val="24"/>
          <w:szCs w:val="24"/>
          <w:lang w:val="en-US"/>
        </w:rPr>
        <w:t xml:space="preserve"> to adopt the changes as circulated to ensure that the federation </w:t>
      </w:r>
      <w:proofErr w:type="gramStart"/>
      <w:r>
        <w:rPr>
          <w:rFonts w:ascii="Arial" w:eastAsia="MS Mincho" w:hAnsi="Arial" w:cs="Arial"/>
          <w:sz w:val="24"/>
          <w:szCs w:val="24"/>
          <w:lang w:val="en-US"/>
        </w:rPr>
        <w:t>is in compliance with</w:t>
      </w:r>
      <w:proofErr w:type="gramEnd"/>
      <w:r>
        <w:rPr>
          <w:rFonts w:ascii="Arial" w:eastAsia="MS Mincho" w:hAnsi="Arial" w:cs="Arial"/>
          <w:sz w:val="24"/>
          <w:szCs w:val="24"/>
          <w:lang w:val="en-US"/>
        </w:rPr>
        <w:t xml:space="preserve"> current guidance.</w:t>
      </w:r>
      <w:r w:rsidR="008B0EEF">
        <w:rPr>
          <w:rFonts w:ascii="Arial" w:eastAsia="MS Mincho" w:hAnsi="Arial" w:cs="Arial"/>
          <w:sz w:val="24"/>
          <w:szCs w:val="24"/>
          <w:lang w:val="en-US"/>
        </w:rPr>
        <w:t xml:space="preserve"> </w:t>
      </w:r>
    </w:p>
    <w:p w14:paraId="7F7F093B" w14:textId="73EFDCF2" w:rsidR="008B0EEF" w:rsidRDefault="008B0EEF" w:rsidP="008B0EEF">
      <w:pPr>
        <w:spacing w:after="0" w:line="240" w:lineRule="auto"/>
        <w:rPr>
          <w:rFonts w:ascii="Arial" w:eastAsia="MS Mincho" w:hAnsi="Arial" w:cs="Arial"/>
          <w:sz w:val="24"/>
          <w:szCs w:val="24"/>
          <w:lang w:val="en-US"/>
        </w:rPr>
      </w:pPr>
    </w:p>
    <w:p w14:paraId="4E71342A" w14:textId="4EA72553" w:rsidR="00660EBC" w:rsidRPr="00781FDA" w:rsidRDefault="00D66115"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4" w:name="_Hlk24394439"/>
      <w:bookmarkEnd w:id="2"/>
      <w:r>
        <w:rPr>
          <w:rFonts w:ascii="Arial" w:hAnsi="Arial" w:cs="Arial"/>
          <w:b/>
          <w:color w:val="0070C0"/>
          <w:sz w:val="24"/>
          <w:szCs w:val="24"/>
          <w:u w:val="single"/>
          <w:lang w:val="en-US"/>
        </w:rPr>
        <w:t>SAFEGUARDING</w:t>
      </w:r>
    </w:p>
    <w:bookmarkEnd w:id="4"/>
    <w:p w14:paraId="2A4C14C9" w14:textId="401E9522" w:rsidR="002D1846" w:rsidRDefault="002D1846" w:rsidP="00C8759A">
      <w:pPr>
        <w:spacing w:after="0" w:line="240" w:lineRule="auto"/>
        <w:rPr>
          <w:rFonts w:ascii="Arial" w:eastAsia="MS Mincho" w:hAnsi="Arial" w:cs="Arial"/>
          <w:sz w:val="24"/>
          <w:szCs w:val="24"/>
        </w:rPr>
      </w:pPr>
    </w:p>
    <w:p w14:paraId="538ED3FA" w14:textId="5239E2EC" w:rsidR="00A87B48" w:rsidRDefault="00794099" w:rsidP="00694B0E">
      <w:pPr>
        <w:spacing w:after="0" w:line="240" w:lineRule="auto"/>
        <w:rPr>
          <w:rFonts w:ascii="Arial" w:eastAsia="MS Mincho" w:hAnsi="Arial" w:cs="Arial"/>
          <w:sz w:val="24"/>
          <w:szCs w:val="24"/>
        </w:rPr>
      </w:pPr>
      <w:r>
        <w:rPr>
          <w:rFonts w:ascii="Arial" w:eastAsia="MS Mincho" w:hAnsi="Arial" w:cs="Arial"/>
          <w:sz w:val="24"/>
          <w:szCs w:val="24"/>
        </w:rPr>
        <w:t xml:space="preserve">Safeguarding visits have been undertaken at both schools and a safeguarding team is in place. A self-review audit has been undertaken to cross-reference statutory requirements against practice at each school. No significant actions have been identified at either school. </w:t>
      </w:r>
    </w:p>
    <w:p w14:paraId="1047E373" w14:textId="77777777" w:rsidR="00A87B48" w:rsidRDefault="00A87B48" w:rsidP="00694B0E">
      <w:pPr>
        <w:spacing w:after="0" w:line="240" w:lineRule="auto"/>
        <w:rPr>
          <w:rFonts w:ascii="Arial" w:eastAsia="MS Mincho" w:hAnsi="Arial" w:cs="Arial"/>
          <w:sz w:val="24"/>
          <w:szCs w:val="24"/>
        </w:rPr>
      </w:pPr>
    </w:p>
    <w:p w14:paraId="001C4F24" w14:textId="5ECC74FB" w:rsidR="00A87B48" w:rsidRPr="007F0F56" w:rsidRDefault="00A87B48" w:rsidP="00694B0E">
      <w:pPr>
        <w:spacing w:after="0" w:line="240" w:lineRule="auto"/>
        <w:rPr>
          <w:rFonts w:ascii="Arial" w:eastAsia="MS Mincho" w:hAnsi="Arial" w:cs="Arial"/>
          <w:i/>
          <w:iCs/>
          <w:sz w:val="24"/>
          <w:szCs w:val="24"/>
        </w:rPr>
      </w:pPr>
      <w:r w:rsidRPr="007F0F56">
        <w:rPr>
          <w:rFonts w:ascii="Arial" w:eastAsia="MS Mincho" w:hAnsi="Arial" w:cs="Arial"/>
          <w:i/>
          <w:iCs/>
          <w:sz w:val="24"/>
          <w:szCs w:val="24"/>
        </w:rPr>
        <w:t>Wimbledon Park</w:t>
      </w:r>
    </w:p>
    <w:p w14:paraId="7696B48D" w14:textId="77777777" w:rsidR="00A87B48" w:rsidRDefault="00A87B48" w:rsidP="00694B0E">
      <w:pPr>
        <w:spacing w:after="0" w:line="240" w:lineRule="auto"/>
        <w:rPr>
          <w:rFonts w:ascii="Arial" w:eastAsia="MS Mincho" w:hAnsi="Arial" w:cs="Arial"/>
          <w:sz w:val="24"/>
          <w:szCs w:val="24"/>
        </w:rPr>
      </w:pPr>
    </w:p>
    <w:p w14:paraId="730D2AC4" w14:textId="6AC5560E" w:rsidR="00491D03" w:rsidRDefault="00794099" w:rsidP="00694B0E">
      <w:pPr>
        <w:spacing w:after="0" w:line="240" w:lineRule="auto"/>
        <w:rPr>
          <w:rFonts w:ascii="Arial" w:eastAsia="MS Mincho" w:hAnsi="Arial" w:cs="Arial"/>
          <w:sz w:val="24"/>
          <w:szCs w:val="24"/>
        </w:rPr>
      </w:pPr>
      <w:r>
        <w:rPr>
          <w:rFonts w:ascii="Arial" w:eastAsia="MS Mincho" w:hAnsi="Arial" w:cs="Arial"/>
          <w:sz w:val="24"/>
          <w:szCs w:val="24"/>
        </w:rPr>
        <w:t xml:space="preserve">At Wimbledon Park (WPPS), actions centre on training following a change in designated lead and new requirements around Prevent and online safety. There is a relatively low caseload at WPPS. Staff and governors have completed safeguarding training. </w:t>
      </w:r>
      <w:bookmarkStart w:id="5" w:name="_Hlk128385345"/>
      <w:r>
        <w:rPr>
          <w:rFonts w:ascii="Arial" w:eastAsia="MS Mincho" w:hAnsi="Arial" w:cs="Arial"/>
          <w:sz w:val="24"/>
          <w:szCs w:val="24"/>
        </w:rPr>
        <w:t xml:space="preserve">WPPS has no looked-after children in local authority care </w:t>
      </w:r>
      <w:bookmarkEnd w:id="5"/>
      <w:r>
        <w:rPr>
          <w:rFonts w:ascii="Arial" w:eastAsia="MS Mincho" w:hAnsi="Arial" w:cs="Arial"/>
          <w:sz w:val="24"/>
          <w:szCs w:val="24"/>
        </w:rPr>
        <w:t xml:space="preserve">and no child protection or children in need cases. </w:t>
      </w:r>
      <w:r w:rsidR="004C33D2">
        <w:rPr>
          <w:rFonts w:ascii="Arial" w:eastAsia="MS Mincho" w:hAnsi="Arial" w:cs="Arial"/>
          <w:sz w:val="24"/>
          <w:szCs w:val="24"/>
        </w:rPr>
        <w:t xml:space="preserve">Some members of WPPS are trained in ELSA and further training is planned. </w:t>
      </w:r>
      <w:r w:rsidR="00222653">
        <w:rPr>
          <w:rFonts w:ascii="Arial" w:eastAsia="MS Mincho" w:hAnsi="Arial" w:cs="Arial"/>
          <w:sz w:val="24"/>
          <w:szCs w:val="24"/>
        </w:rPr>
        <w:t xml:space="preserve">CT commented that governor review of the audit had confirmed that the school was compliant with statutory requirements and effective in its safeguarding practices and further exploration of human rights obligations would be undertaken by the link governor. </w:t>
      </w:r>
    </w:p>
    <w:p w14:paraId="21F35BA1" w14:textId="4F79529F" w:rsidR="00794099" w:rsidRDefault="00794099" w:rsidP="00694B0E">
      <w:pPr>
        <w:spacing w:after="0" w:line="240" w:lineRule="auto"/>
        <w:rPr>
          <w:rFonts w:ascii="Arial" w:eastAsia="MS Mincho" w:hAnsi="Arial" w:cs="Arial"/>
          <w:sz w:val="24"/>
          <w:szCs w:val="24"/>
        </w:rPr>
      </w:pPr>
    </w:p>
    <w:p w14:paraId="7C637008" w14:textId="77A21480" w:rsidR="00794099" w:rsidRPr="007F0F56" w:rsidRDefault="00222653" w:rsidP="00694B0E">
      <w:pPr>
        <w:spacing w:after="0" w:line="240" w:lineRule="auto"/>
        <w:rPr>
          <w:rFonts w:ascii="Arial" w:eastAsia="MS Mincho" w:hAnsi="Arial" w:cs="Arial"/>
          <w:i/>
          <w:iCs/>
          <w:sz w:val="24"/>
          <w:szCs w:val="24"/>
        </w:rPr>
      </w:pPr>
      <w:r w:rsidRPr="007F0F56">
        <w:rPr>
          <w:rFonts w:ascii="Arial" w:eastAsia="MS Mincho" w:hAnsi="Arial" w:cs="Arial"/>
          <w:i/>
          <w:iCs/>
          <w:sz w:val="24"/>
          <w:szCs w:val="24"/>
        </w:rPr>
        <w:t>West Wimbledon</w:t>
      </w:r>
    </w:p>
    <w:p w14:paraId="1FF97B65" w14:textId="485E2EFF" w:rsidR="00222653" w:rsidRDefault="00222653" w:rsidP="00694B0E">
      <w:pPr>
        <w:spacing w:after="0" w:line="240" w:lineRule="auto"/>
        <w:rPr>
          <w:rFonts w:ascii="Arial" w:eastAsia="MS Mincho" w:hAnsi="Arial" w:cs="Arial"/>
          <w:sz w:val="24"/>
          <w:szCs w:val="24"/>
        </w:rPr>
      </w:pPr>
    </w:p>
    <w:p w14:paraId="215C66EC" w14:textId="5084DCF3" w:rsidR="00794099" w:rsidRDefault="00222653" w:rsidP="00FE7634">
      <w:pPr>
        <w:spacing w:after="0" w:line="240" w:lineRule="auto"/>
        <w:rPr>
          <w:rFonts w:ascii="Arial" w:eastAsia="MS Mincho" w:hAnsi="Arial" w:cs="Arial"/>
          <w:sz w:val="24"/>
          <w:szCs w:val="24"/>
        </w:rPr>
      </w:pPr>
      <w:r>
        <w:rPr>
          <w:rFonts w:ascii="Arial" w:eastAsia="MS Mincho" w:hAnsi="Arial" w:cs="Arial"/>
          <w:sz w:val="24"/>
          <w:szCs w:val="24"/>
        </w:rPr>
        <w:t xml:space="preserve">Actions from the safeguarding audit centre on the </w:t>
      </w:r>
      <w:r w:rsidR="00FE7634">
        <w:rPr>
          <w:rFonts w:ascii="Arial" w:eastAsia="MS Mincho" w:hAnsi="Arial" w:cs="Arial"/>
          <w:sz w:val="24"/>
          <w:szCs w:val="24"/>
        </w:rPr>
        <w:t xml:space="preserve">finalisation of the </w:t>
      </w:r>
      <w:r w:rsidR="00FE7634" w:rsidRPr="00FE7634">
        <w:rPr>
          <w:rFonts w:ascii="Arial" w:eastAsia="MS Mincho" w:hAnsi="Arial" w:cs="Arial"/>
          <w:sz w:val="24"/>
          <w:szCs w:val="24"/>
        </w:rPr>
        <w:t xml:space="preserve">PSHE policy </w:t>
      </w:r>
      <w:r w:rsidR="00FE7634">
        <w:rPr>
          <w:rFonts w:ascii="Arial" w:eastAsia="MS Mincho" w:hAnsi="Arial" w:cs="Arial"/>
          <w:sz w:val="24"/>
          <w:szCs w:val="24"/>
        </w:rPr>
        <w:t xml:space="preserve">and development of the </w:t>
      </w:r>
      <w:r w:rsidR="00FE7634" w:rsidRPr="00FE7634">
        <w:rPr>
          <w:rFonts w:ascii="Arial" w:eastAsia="MS Mincho" w:hAnsi="Arial" w:cs="Arial"/>
          <w:sz w:val="24"/>
          <w:szCs w:val="24"/>
        </w:rPr>
        <w:t>role of Senior Mental Health Lead within the school – including application for funding from government for training</w:t>
      </w:r>
      <w:r w:rsidR="00FE7634">
        <w:rPr>
          <w:rFonts w:ascii="Arial" w:eastAsia="MS Mincho" w:hAnsi="Arial" w:cs="Arial"/>
          <w:sz w:val="24"/>
          <w:szCs w:val="24"/>
        </w:rPr>
        <w:t>. The safeguarding team has been expanded, training is up to date and incorporated into wider development opportunities and staff meetings. Volunteers are apprised of safeguarding requirements, are DBS checked and sign the staff code of conduct. The safeguarding caseload is significantly lower than in the previous year.</w:t>
      </w:r>
      <w:r w:rsidR="00FE7634" w:rsidRPr="00FE7634">
        <w:t xml:space="preserve"> </w:t>
      </w:r>
      <w:r w:rsidR="00FE7634" w:rsidRPr="00FE7634">
        <w:rPr>
          <w:rFonts w:ascii="Arial" w:eastAsia="MS Mincho" w:hAnsi="Arial" w:cs="Arial"/>
          <w:sz w:val="24"/>
          <w:szCs w:val="24"/>
        </w:rPr>
        <w:t>W</w:t>
      </w:r>
      <w:r w:rsidR="00FE7634">
        <w:rPr>
          <w:rFonts w:ascii="Arial" w:eastAsia="MS Mincho" w:hAnsi="Arial" w:cs="Arial"/>
          <w:sz w:val="24"/>
          <w:szCs w:val="24"/>
        </w:rPr>
        <w:t>WP</w:t>
      </w:r>
      <w:r w:rsidR="00FE7634" w:rsidRPr="00FE7634">
        <w:rPr>
          <w:rFonts w:ascii="Arial" w:eastAsia="MS Mincho" w:hAnsi="Arial" w:cs="Arial"/>
          <w:sz w:val="24"/>
          <w:szCs w:val="24"/>
        </w:rPr>
        <w:t>S has no looked-after children in local authority care</w:t>
      </w:r>
      <w:r w:rsidR="003E6044">
        <w:rPr>
          <w:rFonts w:ascii="Arial" w:eastAsia="MS Mincho" w:hAnsi="Arial" w:cs="Arial"/>
          <w:sz w:val="24"/>
          <w:szCs w:val="24"/>
        </w:rPr>
        <w:t>.</w:t>
      </w:r>
    </w:p>
    <w:p w14:paraId="28474DA2" w14:textId="06D858BD" w:rsidR="00FE7634" w:rsidRDefault="00FE7634" w:rsidP="00694B0E">
      <w:pPr>
        <w:spacing w:after="0" w:line="240" w:lineRule="auto"/>
        <w:rPr>
          <w:rFonts w:ascii="Arial" w:eastAsia="MS Mincho" w:hAnsi="Arial" w:cs="Arial"/>
          <w:sz w:val="24"/>
          <w:szCs w:val="24"/>
        </w:rPr>
      </w:pPr>
    </w:p>
    <w:p w14:paraId="5A4F5239" w14:textId="42935EF5" w:rsidR="00FE7634" w:rsidRDefault="003E6044" w:rsidP="00694B0E">
      <w:pPr>
        <w:spacing w:after="0" w:line="240" w:lineRule="auto"/>
        <w:rPr>
          <w:rFonts w:ascii="Arial" w:eastAsia="MS Mincho" w:hAnsi="Arial" w:cs="Arial"/>
          <w:sz w:val="24"/>
          <w:szCs w:val="24"/>
        </w:rPr>
      </w:pPr>
      <w:r w:rsidRPr="003E6044">
        <w:rPr>
          <w:rFonts w:ascii="Arial" w:eastAsia="MS Mincho" w:hAnsi="Arial" w:cs="Arial"/>
          <w:sz w:val="24"/>
          <w:szCs w:val="24"/>
        </w:rPr>
        <w:t xml:space="preserve">Governors </w:t>
      </w:r>
      <w:r w:rsidRPr="007F0F56">
        <w:rPr>
          <w:rFonts w:ascii="Arial" w:eastAsia="MS Mincho" w:hAnsi="Arial" w:cs="Arial"/>
          <w:b/>
          <w:bCs/>
          <w:color w:val="0070C0"/>
          <w:sz w:val="24"/>
          <w:szCs w:val="24"/>
          <w:u w:val="single"/>
        </w:rPr>
        <w:t>RESOLVED</w:t>
      </w:r>
      <w:r w:rsidRPr="003E6044">
        <w:rPr>
          <w:rFonts w:ascii="Arial" w:eastAsia="MS Mincho" w:hAnsi="Arial" w:cs="Arial"/>
          <w:sz w:val="24"/>
          <w:szCs w:val="24"/>
        </w:rPr>
        <w:t xml:space="preserve"> to receive and adopt the</w:t>
      </w:r>
      <w:r>
        <w:rPr>
          <w:rFonts w:ascii="Arial" w:eastAsia="MS Mincho" w:hAnsi="Arial" w:cs="Arial"/>
          <w:sz w:val="24"/>
          <w:szCs w:val="24"/>
        </w:rPr>
        <w:t xml:space="preserve"> audit reports, note actions and thank those involved for their input. </w:t>
      </w:r>
    </w:p>
    <w:p w14:paraId="73F455BA" w14:textId="7052046C" w:rsidR="003E6044" w:rsidRDefault="003E6044" w:rsidP="00694B0E">
      <w:pPr>
        <w:spacing w:after="0" w:line="240" w:lineRule="auto"/>
        <w:rPr>
          <w:rFonts w:ascii="Arial" w:eastAsia="MS Mincho" w:hAnsi="Arial" w:cs="Arial"/>
          <w:sz w:val="24"/>
          <w:szCs w:val="24"/>
        </w:rPr>
      </w:pPr>
    </w:p>
    <w:p w14:paraId="0B985B1D" w14:textId="77777777" w:rsidR="009D1D9E" w:rsidRPr="00781778" w:rsidRDefault="009D1D9E" w:rsidP="00B43BC8">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781778">
        <w:rPr>
          <w:rFonts w:ascii="Arial" w:hAnsi="Arial" w:cs="Arial"/>
          <w:b/>
          <w:color w:val="0070C0"/>
          <w:sz w:val="24"/>
          <w:szCs w:val="24"/>
          <w:u w:val="single"/>
          <w:lang w:val="en-US"/>
        </w:rPr>
        <w:t>COMPLIANCE</w:t>
      </w:r>
    </w:p>
    <w:p w14:paraId="03D54FDA" w14:textId="77777777" w:rsidR="000974FC" w:rsidRDefault="000974FC" w:rsidP="00694B0E">
      <w:pPr>
        <w:spacing w:after="0" w:line="240" w:lineRule="auto"/>
        <w:rPr>
          <w:rFonts w:ascii="Arial" w:eastAsia="MS Mincho" w:hAnsi="Arial" w:cs="Arial"/>
          <w:b/>
          <w:bCs/>
          <w:sz w:val="24"/>
          <w:szCs w:val="24"/>
          <w:lang w:val="en-US"/>
        </w:rPr>
      </w:pPr>
    </w:p>
    <w:p w14:paraId="66624F9A" w14:textId="4746D7E5" w:rsidR="009D1D9E" w:rsidRPr="000974FC" w:rsidRDefault="00D66115" w:rsidP="00694B0E">
      <w:pPr>
        <w:spacing w:after="0" w:line="240" w:lineRule="auto"/>
        <w:rPr>
          <w:rFonts w:ascii="Arial" w:eastAsia="MS Mincho" w:hAnsi="Arial" w:cs="Arial"/>
          <w:b/>
          <w:bCs/>
          <w:sz w:val="24"/>
          <w:szCs w:val="24"/>
          <w:lang w:val="en-US"/>
        </w:rPr>
      </w:pPr>
      <w:r w:rsidRPr="000974FC">
        <w:rPr>
          <w:rFonts w:ascii="Arial" w:eastAsia="MS Mincho" w:hAnsi="Arial" w:cs="Arial"/>
          <w:b/>
          <w:bCs/>
          <w:sz w:val="24"/>
          <w:szCs w:val="24"/>
          <w:lang w:val="en-US"/>
        </w:rPr>
        <w:t>Data Protection</w:t>
      </w:r>
    </w:p>
    <w:p w14:paraId="3B71B41E" w14:textId="59F4428C" w:rsidR="00D66115" w:rsidRDefault="00D66115" w:rsidP="00694B0E">
      <w:pPr>
        <w:spacing w:after="0" w:line="240" w:lineRule="auto"/>
        <w:rPr>
          <w:rFonts w:ascii="Arial" w:eastAsia="MS Mincho" w:hAnsi="Arial" w:cs="Arial"/>
          <w:sz w:val="24"/>
          <w:szCs w:val="24"/>
          <w:lang w:val="en-US"/>
        </w:rPr>
      </w:pPr>
    </w:p>
    <w:p w14:paraId="0AA9DAD7" w14:textId="08191F7F" w:rsidR="00D66115" w:rsidRDefault="006E795C" w:rsidP="00694B0E">
      <w:pPr>
        <w:spacing w:after="0" w:line="240" w:lineRule="auto"/>
        <w:rPr>
          <w:rFonts w:ascii="Arial" w:eastAsia="MS Mincho" w:hAnsi="Arial" w:cs="Arial"/>
          <w:sz w:val="24"/>
          <w:szCs w:val="24"/>
          <w:lang w:val="en-US"/>
        </w:rPr>
      </w:pPr>
      <w:r>
        <w:rPr>
          <w:rFonts w:ascii="Arial" w:eastAsia="MS Mincho" w:hAnsi="Arial" w:cs="Arial"/>
          <w:sz w:val="24"/>
          <w:szCs w:val="24"/>
          <w:lang w:val="en-US"/>
        </w:rPr>
        <w:t>Governors received annual reports from the data protection officer (DPO) for both schools (copies on file) and were apprised of the process followed in the event of a data breach or subject access requests. The following points were noted:</w:t>
      </w:r>
    </w:p>
    <w:p w14:paraId="46D9F279" w14:textId="366BDC8E" w:rsidR="006E795C" w:rsidRDefault="006E795C" w:rsidP="00694B0E">
      <w:pPr>
        <w:spacing w:after="0" w:line="240" w:lineRule="auto"/>
        <w:rPr>
          <w:rFonts w:ascii="Arial" w:eastAsia="MS Mincho" w:hAnsi="Arial" w:cs="Arial"/>
          <w:sz w:val="24"/>
          <w:szCs w:val="24"/>
          <w:lang w:val="en-US"/>
        </w:rPr>
      </w:pPr>
    </w:p>
    <w:p w14:paraId="62F915BD" w14:textId="023DA8FC" w:rsidR="006E795C" w:rsidRPr="00354CB4" w:rsidRDefault="006E795C" w:rsidP="00354CB4">
      <w:pPr>
        <w:pStyle w:val="ListParagraph"/>
        <w:numPr>
          <w:ilvl w:val="0"/>
          <w:numId w:val="56"/>
        </w:numPr>
        <w:spacing w:after="0" w:line="240" w:lineRule="auto"/>
        <w:rPr>
          <w:rFonts w:ascii="Arial" w:eastAsia="MS Mincho" w:hAnsi="Arial" w:cs="Arial"/>
          <w:sz w:val="24"/>
          <w:szCs w:val="24"/>
          <w:lang w:val="en-US"/>
        </w:rPr>
      </w:pPr>
      <w:r w:rsidRPr="00354CB4">
        <w:rPr>
          <w:rFonts w:ascii="Arial" w:eastAsia="MS Mincho" w:hAnsi="Arial" w:cs="Arial"/>
          <w:sz w:val="24"/>
          <w:szCs w:val="24"/>
          <w:lang w:val="en-US"/>
        </w:rPr>
        <w:t xml:space="preserve">There are no current </w:t>
      </w:r>
      <w:r w:rsidR="00B643E9" w:rsidRPr="00354CB4">
        <w:rPr>
          <w:rFonts w:ascii="Arial" w:eastAsia="MS Mincho" w:hAnsi="Arial" w:cs="Arial"/>
          <w:sz w:val="24"/>
          <w:szCs w:val="24"/>
          <w:lang w:val="en-US"/>
        </w:rPr>
        <w:t xml:space="preserve">significant </w:t>
      </w:r>
      <w:r w:rsidRPr="00354CB4">
        <w:rPr>
          <w:rFonts w:ascii="Arial" w:eastAsia="MS Mincho" w:hAnsi="Arial" w:cs="Arial"/>
          <w:sz w:val="24"/>
          <w:szCs w:val="24"/>
          <w:lang w:val="en-US"/>
        </w:rPr>
        <w:t xml:space="preserve">issues at </w:t>
      </w:r>
      <w:r w:rsidR="00B643E9" w:rsidRPr="00354CB4">
        <w:rPr>
          <w:rFonts w:ascii="Arial" w:eastAsia="MS Mincho" w:hAnsi="Arial" w:cs="Arial"/>
          <w:sz w:val="24"/>
          <w:szCs w:val="24"/>
          <w:lang w:val="en-US"/>
        </w:rPr>
        <w:t>either school and reporting a breach is preferable to not doing so;</w:t>
      </w:r>
    </w:p>
    <w:p w14:paraId="50870A20" w14:textId="0500A7A9" w:rsidR="006E795C" w:rsidRPr="00354CB4" w:rsidRDefault="006E795C" w:rsidP="00354CB4">
      <w:pPr>
        <w:pStyle w:val="ListParagraph"/>
        <w:numPr>
          <w:ilvl w:val="0"/>
          <w:numId w:val="56"/>
        </w:numPr>
        <w:spacing w:after="0" w:line="240" w:lineRule="auto"/>
        <w:rPr>
          <w:rFonts w:ascii="Arial" w:eastAsia="MS Mincho" w:hAnsi="Arial" w:cs="Arial"/>
          <w:sz w:val="24"/>
          <w:szCs w:val="24"/>
          <w:lang w:val="en-US"/>
        </w:rPr>
      </w:pPr>
      <w:r w:rsidRPr="00354CB4">
        <w:rPr>
          <w:rFonts w:ascii="Arial" w:eastAsia="MS Mincho" w:hAnsi="Arial" w:cs="Arial"/>
          <w:sz w:val="24"/>
          <w:szCs w:val="24"/>
          <w:lang w:val="en-US"/>
        </w:rPr>
        <w:lastRenderedPageBreak/>
        <w:t>Annual data protection training has been completed (WPPS)</w:t>
      </w:r>
    </w:p>
    <w:p w14:paraId="052CA210" w14:textId="20603B49" w:rsidR="00B643E9" w:rsidRDefault="00B643E9" w:rsidP="00B643E9">
      <w:pPr>
        <w:pStyle w:val="ListParagraph"/>
        <w:numPr>
          <w:ilvl w:val="0"/>
          <w:numId w:val="56"/>
        </w:numPr>
        <w:spacing w:after="0" w:line="240" w:lineRule="auto"/>
        <w:rPr>
          <w:rFonts w:ascii="Arial" w:eastAsia="MS Mincho" w:hAnsi="Arial" w:cs="Arial"/>
          <w:sz w:val="24"/>
          <w:szCs w:val="24"/>
          <w:lang w:val="en-US"/>
        </w:rPr>
      </w:pPr>
      <w:r w:rsidRPr="00354CB4">
        <w:rPr>
          <w:rFonts w:ascii="Arial" w:eastAsia="MS Mincho" w:hAnsi="Arial" w:cs="Arial"/>
          <w:sz w:val="24"/>
          <w:szCs w:val="24"/>
          <w:lang w:val="en-US"/>
        </w:rPr>
        <w:t>Data protection needs to be within the terms of reference of the governing board or any of its committees regardless of how the schools are constituted.</w:t>
      </w:r>
    </w:p>
    <w:p w14:paraId="26CF1A7D" w14:textId="738B84D8" w:rsidR="00861079" w:rsidRDefault="00861079" w:rsidP="00B643E9">
      <w:pPr>
        <w:pStyle w:val="ListParagraph"/>
        <w:numPr>
          <w:ilvl w:val="0"/>
          <w:numId w:val="56"/>
        </w:numPr>
        <w:spacing w:after="0" w:line="240" w:lineRule="auto"/>
        <w:rPr>
          <w:rFonts w:ascii="Arial" w:eastAsia="MS Mincho" w:hAnsi="Arial" w:cs="Arial"/>
          <w:sz w:val="24"/>
          <w:szCs w:val="24"/>
          <w:lang w:val="en-US"/>
        </w:rPr>
      </w:pPr>
      <w:r>
        <w:rPr>
          <w:rFonts w:ascii="Arial" w:eastAsia="MS Mincho" w:hAnsi="Arial" w:cs="Arial"/>
          <w:sz w:val="24"/>
          <w:szCs w:val="24"/>
          <w:lang w:val="en-US"/>
        </w:rPr>
        <w:t>As a result of a data breach, WWPS has amended its communications protocols in respect of sending information home to parents.</w:t>
      </w:r>
    </w:p>
    <w:p w14:paraId="4A744ACE" w14:textId="48A4779E" w:rsidR="00861079" w:rsidRDefault="00861079" w:rsidP="00B643E9">
      <w:pPr>
        <w:pStyle w:val="ListParagraph"/>
        <w:numPr>
          <w:ilvl w:val="0"/>
          <w:numId w:val="56"/>
        </w:numPr>
        <w:spacing w:after="0" w:line="240" w:lineRule="auto"/>
        <w:rPr>
          <w:rFonts w:ascii="Arial" w:eastAsia="MS Mincho" w:hAnsi="Arial" w:cs="Arial"/>
          <w:sz w:val="24"/>
          <w:szCs w:val="24"/>
          <w:lang w:val="en-US"/>
        </w:rPr>
      </w:pPr>
      <w:r>
        <w:rPr>
          <w:rFonts w:ascii="Arial" w:eastAsia="MS Mincho" w:hAnsi="Arial" w:cs="Arial"/>
          <w:sz w:val="24"/>
          <w:szCs w:val="24"/>
          <w:lang w:val="en-US"/>
        </w:rPr>
        <w:t>Oversight of the data protection arrangement is undertaken by the local authority and schools use a common format.</w:t>
      </w:r>
    </w:p>
    <w:p w14:paraId="688DCB00" w14:textId="144D28E4" w:rsidR="00861079" w:rsidRDefault="00861079" w:rsidP="00B643E9">
      <w:pPr>
        <w:pStyle w:val="ListParagraph"/>
        <w:numPr>
          <w:ilvl w:val="0"/>
          <w:numId w:val="56"/>
        </w:numPr>
        <w:spacing w:after="0" w:line="240" w:lineRule="auto"/>
        <w:rPr>
          <w:rFonts w:ascii="Arial" w:eastAsia="MS Mincho" w:hAnsi="Arial" w:cs="Arial"/>
          <w:sz w:val="24"/>
          <w:szCs w:val="24"/>
          <w:lang w:val="en-US"/>
        </w:rPr>
      </w:pPr>
      <w:r>
        <w:rPr>
          <w:rFonts w:ascii="Arial" w:eastAsia="MS Mincho" w:hAnsi="Arial" w:cs="Arial"/>
          <w:sz w:val="24"/>
          <w:szCs w:val="24"/>
          <w:lang w:val="en-US"/>
        </w:rPr>
        <w:t>Safeguarding concerns are deemed to outweigh data protection considerations</w:t>
      </w:r>
      <w:r w:rsidR="00E6671E">
        <w:rPr>
          <w:rFonts w:ascii="Arial" w:eastAsia="MS Mincho" w:hAnsi="Arial" w:cs="Arial"/>
          <w:sz w:val="24"/>
          <w:szCs w:val="24"/>
          <w:lang w:val="en-US"/>
        </w:rPr>
        <w:t xml:space="preserve"> although the security of communications is also paramount.</w:t>
      </w:r>
    </w:p>
    <w:p w14:paraId="6F2663AE" w14:textId="5044478A" w:rsidR="00E6671E" w:rsidRPr="00354CB4" w:rsidRDefault="00E6671E" w:rsidP="00354CB4">
      <w:pPr>
        <w:pStyle w:val="ListParagraph"/>
        <w:numPr>
          <w:ilvl w:val="0"/>
          <w:numId w:val="56"/>
        </w:numPr>
        <w:spacing w:after="0" w:line="240" w:lineRule="auto"/>
        <w:rPr>
          <w:rFonts w:ascii="Arial" w:eastAsia="MS Mincho" w:hAnsi="Arial" w:cs="Arial"/>
          <w:sz w:val="24"/>
          <w:szCs w:val="24"/>
          <w:lang w:val="en-US"/>
        </w:rPr>
      </w:pPr>
      <w:r>
        <w:rPr>
          <w:rFonts w:ascii="Arial" w:eastAsia="MS Mincho" w:hAnsi="Arial" w:cs="Arial"/>
          <w:sz w:val="24"/>
          <w:szCs w:val="24"/>
          <w:lang w:val="en-US"/>
        </w:rPr>
        <w:t>The most significant risk to schools is from phishing and from the use of memory sticks bringing in viruses, although the incidence of the latter risk has been significantly reduced by the use of cloud-based services.</w:t>
      </w:r>
    </w:p>
    <w:p w14:paraId="2E8095CA" w14:textId="653F4FF0" w:rsidR="00B643E9" w:rsidRDefault="00B643E9" w:rsidP="00694B0E">
      <w:pPr>
        <w:spacing w:after="0" w:line="240" w:lineRule="auto"/>
        <w:rPr>
          <w:rFonts w:ascii="Arial" w:eastAsia="MS Mincho" w:hAnsi="Arial" w:cs="Arial"/>
          <w:sz w:val="24"/>
          <w:szCs w:val="24"/>
          <w:lang w:val="en-US"/>
        </w:rPr>
      </w:pPr>
    </w:p>
    <w:p w14:paraId="5FDB4955" w14:textId="7C76939F" w:rsidR="007A0347" w:rsidRPr="00354CB4" w:rsidRDefault="007A0347" w:rsidP="00694B0E">
      <w:pPr>
        <w:spacing w:after="0" w:line="240" w:lineRule="auto"/>
        <w:rPr>
          <w:rFonts w:ascii="Arial" w:eastAsia="MS Mincho" w:hAnsi="Arial" w:cs="Arial"/>
          <w:b/>
          <w:bCs/>
          <w:sz w:val="24"/>
          <w:szCs w:val="24"/>
          <w:lang w:val="en-US"/>
        </w:rPr>
      </w:pPr>
      <w:r w:rsidRPr="00354CB4">
        <w:rPr>
          <w:rFonts w:ascii="Arial" w:eastAsia="MS Mincho" w:hAnsi="Arial" w:cs="Arial"/>
          <w:b/>
          <w:bCs/>
          <w:sz w:val="24"/>
          <w:szCs w:val="24"/>
          <w:lang w:val="en-US"/>
        </w:rPr>
        <w:t>Policies</w:t>
      </w:r>
    </w:p>
    <w:p w14:paraId="70FCE4C2" w14:textId="77777777" w:rsidR="007A0347" w:rsidRDefault="007A0347" w:rsidP="00694B0E">
      <w:pPr>
        <w:spacing w:after="0" w:line="240" w:lineRule="auto"/>
        <w:rPr>
          <w:rFonts w:ascii="Arial" w:eastAsia="MS Mincho" w:hAnsi="Arial" w:cs="Arial"/>
          <w:sz w:val="24"/>
          <w:szCs w:val="24"/>
          <w:lang w:val="en-US"/>
        </w:rPr>
      </w:pPr>
    </w:p>
    <w:p w14:paraId="706B71F4" w14:textId="5D89227C" w:rsidR="003D15C4" w:rsidRDefault="00442950" w:rsidP="00694B0E">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711675D3" w14:textId="7D80269F" w:rsidR="00DC791D" w:rsidRDefault="00DC791D" w:rsidP="00694B0E">
      <w:pPr>
        <w:spacing w:after="0" w:line="240" w:lineRule="auto"/>
        <w:rPr>
          <w:rFonts w:ascii="Arial" w:eastAsia="MS Mincho" w:hAnsi="Arial" w:cs="Arial"/>
          <w:sz w:val="24"/>
          <w:szCs w:val="24"/>
          <w:lang w:val="en-US"/>
        </w:rPr>
      </w:pPr>
    </w:p>
    <w:tbl>
      <w:tblPr>
        <w:tblStyle w:val="TableGrid"/>
        <w:tblW w:w="9918" w:type="dxa"/>
        <w:tblLook w:val="04A0" w:firstRow="1" w:lastRow="0" w:firstColumn="1" w:lastColumn="0" w:noHBand="0" w:noVBand="1"/>
      </w:tblPr>
      <w:tblGrid>
        <w:gridCol w:w="3256"/>
        <w:gridCol w:w="6662"/>
      </w:tblGrid>
      <w:tr w:rsidR="00FB3734" w:rsidRPr="00FB3734" w14:paraId="3B0F78F4" w14:textId="77777777" w:rsidTr="00DC2ADE">
        <w:tc>
          <w:tcPr>
            <w:tcW w:w="3256" w:type="dxa"/>
          </w:tcPr>
          <w:p w14:paraId="26BC01DC" w14:textId="77777777" w:rsidR="00FB3734" w:rsidRPr="00FB3734" w:rsidRDefault="00FB3734" w:rsidP="00FB3734">
            <w:pPr>
              <w:rPr>
                <w:rFonts w:ascii="Times New Roman" w:eastAsia="Times New Roman" w:hAnsi="Times New Roman" w:cs="Times New Roman"/>
                <w:b/>
                <w:sz w:val="24"/>
                <w:szCs w:val="28"/>
              </w:rPr>
            </w:pPr>
            <w:r w:rsidRPr="003A4536">
              <w:rPr>
                <w:rFonts w:ascii="Arial" w:eastAsia="Times New Roman" w:hAnsi="Arial" w:cs="Arial"/>
                <w:b/>
                <w:sz w:val="24"/>
                <w:szCs w:val="28"/>
              </w:rPr>
              <w:t>Policy</w:t>
            </w:r>
          </w:p>
        </w:tc>
        <w:tc>
          <w:tcPr>
            <w:tcW w:w="6662" w:type="dxa"/>
          </w:tcPr>
          <w:p w14:paraId="15A0209A" w14:textId="77777777" w:rsidR="00FB3734" w:rsidRPr="00FB3734" w:rsidRDefault="00FB3734" w:rsidP="00FB3734">
            <w:pPr>
              <w:rPr>
                <w:rFonts w:ascii="Times New Roman" w:eastAsia="Times New Roman" w:hAnsi="Times New Roman" w:cs="Times New Roman"/>
                <w:b/>
                <w:sz w:val="24"/>
                <w:szCs w:val="28"/>
              </w:rPr>
            </w:pPr>
            <w:r w:rsidRPr="003A4536">
              <w:rPr>
                <w:rFonts w:ascii="Arial" w:eastAsia="Times New Roman" w:hAnsi="Arial" w:cs="Arial"/>
                <w:b/>
                <w:sz w:val="24"/>
                <w:szCs w:val="28"/>
              </w:rPr>
              <w:t>Context for changes</w:t>
            </w:r>
          </w:p>
        </w:tc>
      </w:tr>
      <w:tr w:rsidR="00FB3734" w:rsidRPr="00FB3734" w14:paraId="580BF028" w14:textId="77777777" w:rsidTr="00DC2ADE">
        <w:tc>
          <w:tcPr>
            <w:tcW w:w="3256" w:type="dxa"/>
          </w:tcPr>
          <w:p w14:paraId="5BA00DA5" w14:textId="77777777" w:rsidR="00FB3734" w:rsidRPr="00FB3734" w:rsidRDefault="00FB3734" w:rsidP="00FB3734">
            <w:pPr>
              <w:rPr>
                <w:rFonts w:ascii="Times New Roman" w:eastAsia="Times New Roman" w:hAnsi="Times New Roman" w:cs="Times New Roman"/>
                <w:sz w:val="24"/>
                <w:szCs w:val="28"/>
              </w:rPr>
            </w:pPr>
            <w:r w:rsidRPr="003A4536">
              <w:rPr>
                <w:rFonts w:ascii="Arial" w:eastAsia="Times New Roman" w:hAnsi="Arial" w:cs="Arial"/>
                <w:sz w:val="24"/>
                <w:szCs w:val="28"/>
              </w:rPr>
              <w:t>WPF Instrument of Government</w:t>
            </w:r>
          </w:p>
        </w:tc>
        <w:tc>
          <w:tcPr>
            <w:tcW w:w="6662" w:type="dxa"/>
          </w:tcPr>
          <w:p w14:paraId="26384716" w14:textId="77777777" w:rsidR="00FB3734" w:rsidRPr="003A4536" w:rsidRDefault="00FB3734" w:rsidP="00FB3734">
            <w:pPr>
              <w:rPr>
                <w:rFonts w:ascii="Times New Roman" w:eastAsia="Times New Roman" w:hAnsi="Times New Roman" w:cs="Times New Roman"/>
                <w:sz w:val="24"/>
                <w:szCs w:val="28"/>
              </w:rPr>
            </w:pPr>
            <w:r w:rsidRPr="003A4536">
              <w:rPr>
                <w:rFonts w:ascii="Arial" w:eastAsia="Times New Roman" w:hAnsi="Arial" w:cs="Arial"/>
                <w:sz w:val="24"/>
                <w:szCs w:val="28"/>
              </w:rPr>
              <w:t>Necessary as the number of parent governors needs to be changed (statutory) and the leadership structure has changed</w:t>
            </w:r>
          </w:p>
        </w:tc>
      </w:tr>
      <w:tr w:rsidR="00FB3734" w:rsidRPr="00FB3734" w14:paraId="11720D46" w14:textId="77777777" w:rsidTr="00DC2ADE">
        <w:tc>
          <w:tcPr>
            <w:tcW w:w="3256" w:type="dxa"/>
          </w:tcPr>
          <w:p w14:paraId="5D090E37" w14:textId="77777777" w:rsidR="00FB3734" w:rsidRPr="00FB3734" w:rsidRDefault="00FB3734" w:rsidP="00FB3734">
            <w:pPr>
              <w:rPr>
                <w:rFonts w:ascii="Times New Roman" w:eastAsia="Times New Roman" w:hAnsi="Times New Roman" w:cs="Times New Roman"/>
                <w:sz w:val="24"/>
                <w:szCs w:val="28"/>
              </w:rPr>
            </w:pPr>
            <w:r w:rsidRPr="003A4536">
              <w:rPr>
                <w:rFonts w:ascii="Arial" w:eastAsia="Times New Roman" w:hAnsi="Arial" w:cs="Arial"/>
                <w:sz w:val="24"/>
                <w:szCs w:val="28"/>
              </w:rPr>
              <w:t>WPF Governor Allowances</w:t>
            </w:r>
          </w:p>
        </w:tc>
        <w:tc>
          <w:tcPr>
            <w:tcW w:w="6662" w:type="dxa"/>
          </w:tcPr>
          <w:p w14:paraId="3F732C19" w14:textId="75B9D09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In cycle for review but no change made from previous version</w:t>
            </w:r>
          </w:p>
          <w:p w14:paraId="406F85F0" w14:textId="77777777" w:rsidR="00FB3734" w:rsidRPr="003A4536" w:rsidRDefault="00FB3734" w:rsidP="00FB3734">
            <w:pPr>
              <w:rPr>
                <w:rFonts w:ascii="Arial" w:eastAsia="Times New Roman" w:hAnsi="Arial" w:cs="Arial"/>
                <w:sz w:val="24"/>
                <w:szCs w:val="28"/>
              </w:rPr>
            </w:pPr>
          </w:p>
        </w:tc>
      </w:tr>
      <w:tr w:rsidR="00FB3734" w:rsidRPr="00FB3734" w14:paraId="262F9593" w14:textId="77777777" w:rsidTr="00DC2ADE">
        <w:tc>
          <w:tcPr>
            <w:tcW w:w="3256" w:type="dxa"/>
          </w:tcPr>
          <w:p w14:paraId="5F73FC09" w14:textId="77777777" w:rsidR="00FB3734" w:rsidRPr="00FB3734" w:rsidRDefault="00FB3734" w:rsidP="00FB3734">
            <w:pPr>
              <w:rPr>
                <w:rFonts w:ascii="Times New Roman" w:eastAsia="Times New Roman" w:hAnsi="Times New Roman" w:cs="Times New Roman"/>
                <w:sz w:val="24"/>
                <w:szCs w:val="28"/>
              </w:rPr>
            </w:pPr>
            <w:r w:rsidRPr="003A4536">
              <w:rPr>
                <w:rFonts w:ascii="Arial" w:eastAsia="Times New Roman" w:hAnsi="Arial" w:cs="Arial"/>
                <w:sz w:val="24"/>
                <w:szCs w:val="28"/>
              </w:rPr>
              <w:t>WPF Data Protection</w:t>
            </w:r>
          </w:p>
        </w:tc>
        <w:tc>
          <w:tcPr>
            <w:tcW w:w="6662" w:type="dxa"/>
          </w:tcPr>
          <w:p w14:paraId="7F98DBA7"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WPPS Data Protection policy was updated and approved a year ago.  WWPS was in the cycle for review this year and the approved WPPS policy has been converted into a WPF policy with no significant changes (the two policies were very similar)</w:t>
            </w:r>
          </w:p>
        </w:tc>
      </w:tr>
      <w:tr w:rsidR="00FB3734" w:rsidRPr="00FB3734" w14:paraId="1E138A0A" w14:textId="77777777" w:rsidTr="00DC2ADE">
        <w:tc>
          <w:tcPr>
            <w:tcW w:w="3256" w:type="dxa"/>
          </w:tcPr>
          <w:p w14:paraId="0A89DE48" w14:textId="77777777" w:rsidR="00FB3734" w:rsidRPr="00FB3734" w:rsidRDefault="00FB3734" w:rsidP="00FB3734">
            <w:pPr>
              <w:rPr>
                <w:rFonts w:ascii="Times New Roman" w:eastAsia="Times New Roman" w:hAnsi="Times New Roman" w:cs="Times New Roman"/>
                <w:sz w:val="24"/>
                <w:szCs w:val="28"/>
              </w:rPr>
            </w:pPr>
            <w:r w:rsidRPr="003A4536">
              <w:rPr>
                <w:rFonts w:ascii="Arial" w:eastAsia="Times New Roman" w:hAnsi="Arial" w:cs="Arial"/>
                <w:sz w:val="24"/>
                <w:szCs w:val="28"/>
              </w:rPr>
              <w:t>WPF Online Safety</w:t>
            </w:r>
          </w:p>
        </w:tc>
        <w:tc>
          <w:tcPr>
            <w:tcW w:w="6662" w:type="dxa"/>
          </w:tcPr>
          <w:p w14:paraId="66211445"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Annual update following guidance Merton and updates from KCSIE 2022.  Uses Merton model policy.</w:t>
            </w:r>
          </w:p>
        </w:tc>
      </w:tr>
      <w:tr w:rsidR="00FB3734" w:rsidRPr="00FB3734" w14:paraId="7D2C1D62" w14:textId="77777777" w:rsidTr="00DC2ADE">
        <w:tc>
          <w:tcPr>
            <w:tcW w:w="3256" w:type="dxa"/>
          </w:tcPr>
          <w:p w14:paraId="6EA3557B"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 xml:space="preserve">WWPS Feedback and Marking </w:t>
            </w:r>
          </w:p>
        </w:tc>
        <w:tc>
          <w:tcPr>
            <w:tcW w:w="6662" w:type="dxa"/>
          </w:tcPr>
          <w:p w14:paraId="0B134433" w14:textId="301BE4EC"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Updated in line with evolution of school practice</w:t>
            </w:r>
            <w:r w:rsidR="00393B71">
              <w:rPr>
                <w:rFonts w:ascii="Arial" w:eastAsia="Times New Roman" w:hAnsi="Arial" w:cs="Arial"/>
                <w:sz w:val="24"/>
                <w:szCs w:val="28"/>
              </w:rPr>
              <w:t xml:space="preserve"> and updated Merton </w:t>
            </w:r>
            <w:proofErr w:type="gramStart"/>
            <w:r w:rsidR="00393B71">
              <w:rPr>
                <w:rFonts w:ascii="Arial" w:eastAsia="Times New Roman" w:hAnsi="Arial" w:cs="Arial"/>
                <w:sz w:val="24"/>
                <w:szCs w:val="28"/>
              </w:rPr>
              <w:t>guidance.</w:t>
            </w:r>
            <w:r w:rsidRPr="003A4536">
              <w:rPr>
                <w:rFonts w:ascii="Arial" w:eastAsia="Times New Roman" w:hAnsi="Arial" w:cs="Arial"/>
                <w:sz w:val="24"/>
                <w:szCs w:val="28"/>
              </w:rPr>
              <w:t>.</w:t>
            </w:r>
            <w:proofErr w:type="gramEnd"/>
          </w:p>
        </w:tc>
      </w:tr>
      <w:tr w:rsidR="00FB3734" w:rsidRPr="00FB3734" w14:paraId="1F6BAE68" w14:textId="77777777" w:rsidTr="00DC2ADE">
        <w:tc>
          <w:tcPr>
            <w:tcW w:w="3256" w:type="dxa"/>
          </w:tcPr>
          <w:p w14:paraId="20703609"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 xml:space="preserve">WWPS Managing Medicines </w:t>
            </w:r>
          </w:p>
        </w:tc>
        <w:tc>
          <w:tcPr>
            <w:tcW w:w="6662" w:type="dxa"/>
          </w:tcPr>
          <w:p w14:paraId="0BD5AD72"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Important operational policy which has been revised by all responsible staff – minor changes that reflect small procedural changes.</w:t>
            </w:r>
          </w:p>
        </w:tc>
      </w:tr>
      <w:tr w:rsidR="00FB3734" w:rsidRPr="00FB3734" w14:paraId="4F75D6EA" w14:textId="77777777" w:rsidTr="00DC2ADE">
        <w:tc>
          <w:tcPr>
            <w:tcW w:w="3256" w:type="dxa"/>
          </w:tcPr>
          <w:p w14:paraId="010E83E8"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 xml:space="preserve">WWPS Managing Allergies </w:t>
            </w:r>
          </w:p>
        </w:tc>
        <w:tc>
          <w:tcPr>
            <w:tcW w:w="6662" w:type="dxa"/>
          </w:tcPr>
          <w:p w14:paraId="24E710A2"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Important operational policy which has been revised by all responsible staff – minor changes that reflect small procedural changes.</w:t>
            </w:r>
          </w:p>
        </w:tc>
      </w:tr>
      <w:tr w:rsidR="00FB3734" w:rsidRPr="00FB3734" w14:paraId="66137F96" w14:textId="77777777" w:rsidTr="00DC2ADE">
        <w:tc>
          <w:tcPr>
            <w:tcW w:w="3256" w:type="dxa"/>
          </w:tcPr>
          <w:p w14:paraId="76C2BFF6"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WPPS Collective Worship</w:t>
            </w:r>
          </w:p>
        </w:tc>
        <w:tc>
          <w:tcPr>
            <w:tcW w:w="6662" w:type="dxa"/>
          </w:tcPr>
          <w:p w14:paraId="284B2692"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In review cycle and approach has not changed</w:t>
            </w:r>
          </w:p>
        </w:tc>
      </w:tr>
      <w:tr w:rsidR="00FB3734" w:rsidRPr="00FB3734" w14:paraId="5BFAD6DA" w14:textId="77777777" w:rsidTr="00DC2ADE">
        <w:tc>
          <w:tcPr>
            <w:tcW w:w="3256" w:type="dxa"/>
          </w:tcPr>
          <w:p w14:paraId="15128173"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WPPS SEND Policy</w:t>
            </w:r>
          </w:p>
        </w:tc>
        <w:tc>
          <w:tcPr>
            <w:tcW w:w="6662" w:type="dxa"/>
          </w:tcPr>
          <w:p w14:paraId="01FCD819"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Has not been reviewed for three years, and is now on an annual cycle.  Based on Merton SEND policy advice and reflects current operational practice.</w:t>
            </w:r>
          </w:p>
        </w:tc>
      </w:tr>
      <w:tr w:rsidR="00FB3734" w:rsidRPr="00FB3734" w14:paraId="513C9B5D" w14:textId="77777777" w:rsidTr="00DC2ADE">
        <w:tc>
          <w:tcPr>
            <w:tcW w:w="3256" w:type="dxa"/>
          </w:tcPr>
          <w:p w14:paraId="411143A3"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WPPS SEND Information Report</w:t>
            </w:r>
          </w:p>
        </w:tc>
        <w:tc>
          <w:tcPr>
            <w:tcW w:w="6662" w:type="dxa"/>
          </w:tcPr>
          <w:p w14:paraId="4E5C97E9"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Now on an annual cycle and revised to reflect current operational practice.</w:t>
            </w:r>
          </w:p>
        </w:tc>
      </w:tr>
      <w:tr w:rsidR="00FB3734" w:rsidRPr="00FB3734" w14:paraId="56C3FDDE" w14:textId="77777777" w:rsidTr="00DC2ADE">
        <w:tc>
          <w:tcPr>
            <w:tcW w:w="3256" w:type="dxa"/>
          </w:tcPr>
          <w:p w14:paraId="1D2110D6"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lastRenderedPageBreak/>
              <w:t>WPPS Teaching and Learning Framework</w:t>
            </w:r>
          </w:p>
        </w:tc>
        <w:tc>
          <w:tcPr>
            <w:tcW w:w="6662" w:type="dxa"/>
          </w:tcPr>
          <w:p w14:paraId="188F9140" w14:textId="77777777" w:rsidR="00FB3734" w:rsidRPr="003A4536" w:rsidRDefault="00FB3734" w:rsidP="00FB3734">
            <w:pPr>
              <w:rPr>
                <w:rFonts w:ascii="Arial" w:eastAsia="Times New Roman" w:hAnsi="Arial" w:cs="Arial"/>
                <w:sz w:val="24"/>
                <w:szCs w:val="28"/>
              </w:rPr>
            </w:pPr>
            <w:r w:rsidRPr="003A4536">
              <w:rPr>
                <w:rFonts w:ascii="Arial" w:eastAsia="Times New Roman" w:hAnsi="Arial" w:cs="Arial"/>
                <w:sz w:val="24"/>
                <w:szCs w:val="28"/>
              </w:rPr>
              <w:t>Significant revision through senior leadership team at Wimbledon Park to reflect evolution of teaching and learning approaches and lesson elements.</w:t>
            </w:r>
          </w:p>
        </w:tc>
      </w:tr>
    </w:tbl>
    <w:p w14:paraId="7E3AB6E5" w14:textId="77777777" w:rsidR="00FB3734" w:rsidRDefault="00FB3734" w:rsidP="00694B0E">
      <w:pPr>
        <w:spacing w:after="0" w:line="240" w:lineRule="auto"/>
        <w:rPr>
          <w:rFonts w:ascii="Arial" w:eastAsia="MS Mincho" w:hAnsi="Arial" w:cs="Arial"/>
          <w:sz w:val="24"/>
          <w:szCs w:val="24"/>
          <w:lang w:val="en-US"/>
        </w:rPr>
      </w:pPr>
    </w:p>
    <w:p w14:paraId="509F9F50" w14:textId="53592275" w:rsidR="00442950" w:rsidRPr="00875E12" w:rsidRDefault="002D0A3D"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STRATEGIC PARTNERSHIP UPDATE</w:t>
      </w:r>
    </w:p>
    <w:p w14:paraId="65780BE2" w14:textId="4035E212" w:rsidR="001154BB" w:rsidRDefault="001154BB" w:rsidP="00694B0E">
      <w:pPr>
        <w:spacing w:after="0" w:line="240" w:lineRule="auto"/>
        <w:rPr>
          <w:rFonts w:ascii="Arial" w:eastAsia="MS Mincho" w:hAnsi="Arial" w:cs="Arial"/>
          <w:sz w:val="24"/>
          <w:szCs w:val="24"/>
          <w:lang w:val="en-US"/>
        </w:rPr>
      </w:pPr>
    </w:p>
    <w:p w14:paraId="01FB3E97" w14:textId="53A236ED" w:rsidR="00C75152" w:rsidRPr="00CB20F3" w:rsidRDefault="00F77F0D" w:rsidP="002415BD">
      <w:pPr>
        <w:spacing w:after="0" w:line="240" w:lineRule="auto"/>
        <w:rPr>
          <w:rFonts w:ascii="Arial" w:eastAsia="MS Mincho" w:hAnsi="Arial" w:cs="Arial"/>
          <w:sz w:val="24"/>
          <w:szCs w:val="24"/>
          <w:lang w:val="en-US"/>
        </w:rPr>
      </w:pPr>
      <w:r>
        <w:rPr>
          <w:rFonts w:ascii="Arial" w:eastAsia="MS Mincho" w:hAnsi="Arial" w:cs="Arial"/>
          <w:sz w:val="24"/>
          <w:szCs w:val="24"/>
          <w:lang w:val="en-US"/>
        </w:rPr>
        <w:t>Governors were presented with a paper</w:t>
      </w:r>
      <w:r w:rsidR="00F54DC9">
        <w:rPr>
          <w:rFonts w:ascii="Arial" w:eastAsia="MS Mincho" w:hAnsi="Arial" w:cs="Arial"/>
          <w:sz w:val="24"/>
          <w:szCs w:val="24"/>
          <w:lang w:val="en-US"/>
        </w:rPr>
        <w:t xml:space="preserve"> </w:t>
      </w:r>
      <w:r>
        <w:rPr>
          <w:rFonts w:ascii="Arial" w:eastAsia="MS Mincho" w:hAnsi="Arial" w:cs="Arial"/>
          <w:sz w:val="24"/>
          <w:szCs w:val="24"/>
          <w:lang w:val="en-US"/>
        </w:rPr>
        <w:t xml:space="preserve">(copy on file) </w:t>
      </w:r>
      <w:r w:rsidR="009D1E33">
        <w:rPr>
          <w:rFonts w:ascii="Arial" w:eastAsia="MS Mincho" w:hAnsi="Arial" w:cs="Arial"/>
          <w:sz w:val="24"/>
          <w:szCs w:val="24"/>
          <w:lang w:val="en-US"/>
        </w:rPr>
        <w:t>designed to update them on the current position regarding due diligence and the way forward for partnerships and the federation as a whole. A summary of c</w:t>
      </w:r>
      <w:r w:rsidR="009D1E33" w:rsidRPr="009D1E33">
        <w:rPr>
          <w:rFonts w:ascii="Arial" w:eastAsia="MS Mincho" w:hAnsi="Arial" w:cs="Arial"/>
          <w:sz w:val="24"/>
          <w:szCs w:val="24"/>
          <w:lang w:val="en-US"/>
        </w:rPr>
        <w:t>hallenges around MATS, specific reflections around WLT itself and issues around financial modelling</w:t>
      </w:r>
      <w:r w:rsidR="009D1E33">
        <w:rPr>
          <w:rFonts w:ascii="Arial" w:eastAsia="MS Mincho" w:hAnsi="Arial" w:cs="Arial"/>
          <w:sz w:val="24"/>
          <w:szCs w:val="24"/>
          <w:lang w:val="en-US"/>
        </w:rPr>
        <w:t xml:space="preserve"> was provided and n</w:t>
      </w:r>
      <w:r w:rsidR="00F54DC9">
        <w:rPr>
          <w:rFonts w:ascii="Arial" w:eastAsia="MS Mincho" w:hAnsi="Arial" w:cs="Arial"/>
          <w:sz w:val="24"/>
          <w:szCs w:val="24"/>
          <w:lang w:val="en-US"/>
        </w:rPr>
        <w:t>ew governors were apprised on the background to the current position as presented in previous minutes on the history of the federation since 2018, changes to school accountability under Ofsted, curriculum development</w:t>
      </w:r>
      <w:r w:rsidR="007E7397">
        <w:rPr>
          <w:rFonts w:ascii="Arial" w:eastAsia="MS Mincho" w:hAnsi="Arial" w:cs="Arial"/>
          <w:sz w:val="24"/>
          <w:szCs w:val="24"/>
          <w:lang w:val="en-US"/>
        </w:rPr>
        <w:t xml:space="preserve">, the impact of the pandemic </w:t>
      </w:r>
      <w:r w:rsidR="00F54DC9">
        <w:rPr>
          <w:rFonts w:ascii="Arial" w:eastAsia="MS Mincho" w:hAnsi="Arial" w:cs="Arial"/>
          <w:sz w:val="24"/>
          <w:szCs w:val="24"/>
          <w:lang w:val="en-US"/>
        </w:rPr>
        <w:t xml:space="preserve">and discussions over joining the </w:t>
      </w:r>
      <w:proofErr w:type="spellStart"/>
      <w:r w:rsidR="00F54DC9">
        <w:rPr>
          <w:rFonts w:ascii="Arial" w:eastAsia="MS Mincho" w:hAnsi="Arial" w:cs="Arial"/>
          <w:sz w:val="24"/>
          <w:szCs w:val="24"/>
          <w:lang w:val="en-US"/>
        </w:rPr>
        <w:t>Wandle</w:t>
      </w:r>
      <w:proofErr w:type="spellEnd"/>
      <w:r w:rsidR="00F54DC9">
        <w:rPr>
          <w:rFonts w:ascii="Arial" w:eastAsia="MS Mincho" w:hAnsi="Arial" w:cs="Arial"/>
          <w:sz w:val="24"/>
          <w:szCs w:val="24"/>
          <w:lang w:val="en-US"/>
        </w:rPr>
        <w:t xml:space="preserve"> Learning Trust</w:t>
      </w:r>
      <w:r w:rsidR="007E7397">
        <w:rPr>
          <w:rFonts w:ascii="Arial" w:eastAsia="MS Mincho" w:hAnsi="Arial" w:cs="Arial"/>
          <w:sz w:val="24"/>
          <w:szCs w:val="24"/>
          <w:lang w:val="en-US"/>
        </w:rPr>
        <w:t xml:space="preserve"> (WLT)</w:t>
      </w:r>
      <w:r w:rsidR="00F54DC9">
        <w:rPr>
          <w:rFonts w:ascii="Arial" w:eastAsia="MS Mincho" w:hAnsi="Arial" w:cs="Arial"/>
          <w:sz w:val="24"/>
          <w:szCs w:val="24"/>
          <w:lang w:val="en-US"/>
        </w:rPr>
        <w:t xml:space="preserve">. </w:t>
      </w:r>
      <w:r w:rsidR="00C75152" w:rsidRPr="00CB20F3">
        <w:rPr>
          <w:rFonts w:ascii="Arial" w:eastAsia="MS Mincho" w:hAnsi="Arial" w:cs="Arial"/>
          <w:sz w:val="24"/>
          <w:szCs w:val="24"/>
          <w:lang w:val="en-US"/>
        </w:rPr>
        <w:t>Governors</w:t>
      </w:r>
      <w:r w:rsidR="00D041EA">
        <w:rPr>
          <w:rFonts w:ascii="Arial" w:eastAsia="MS Mincho" w:hAnsi="Arial" w:cs="Arial"/>
          <w:sz w:val="24"/>
          <w:szCs w:val="24"/>
          <w:lang w:val="en-US"/>
        </w:rPr>
        <w:t xml:space="preserve"> reflected on the benefits and disadvantages of joining </w:t>
      </w:r>
      <w:proofErr w:type="spellStart"/>
      <w:r w:rsidR="00D041EA">
        <w:rPr>
          <w:rFonts w:ascii="Arial" w:eastAsia="MS Mincho" w:hAnsi="Arial" w:cs="Arial"/>
          <w:sz w:val="24"/>
          <w:szCs w:val="24"/>
          <w:lang w:val="en-US"/>
        </w:rPr>
        <w:t>Wandle</w:t>
      </w:r>
      <w:proofErr w:type="spellEnd"/>
      <w:r w:rsidR="00D041EA">
        <w:rPr>
          <w:rFonts w:ascii="Arial" w:eastAsia="MS Mincho" w:hAnsi="Arial" w:cs="Arial"/>
          <w:sz w:val="24"/>
          <w:szCs w:val="24"/>
          <w:lang w:val="en-US"/>
        </w:rPr>
        <w:t xml:space="preserve"> Learning Trust and </w:t>
      </w:r>
      <w:r w:rsidR="00C75152" w:rsidRPr="00D0190E">
        <w:rPr>
          <w:rFonts w:ascii="Arial" w:eastAsia="MS Mincho" w:hAnsi="Arial" w:cs="Arial"/>
          <w:b/>
          <w:bCs/>
          <w:color w:val="0070C0"/>
          <w:sz w:val="24"/>
          <w:szCs w:val="24"/>
          <w:u w:val="single"/>
          <w:lang w:val="en-US"/>
        </w:rPr>
        <w:t>RESOLVED</w:t>
      </w:r>
      <w:r w:rsidR="00C75152" w:rsidRPr="00CB20F3">
        <w:rPr>
          <w:rFonts w:ascii="Arial" w:eastAsia="MS Mincho" w:hAnsi="Arial" w:cs="Arial"/>
          <w:sz w:val="24"/>
          <w:szCs w:val="24"/>
          <w:lang w:val="en-US"/>
        </w:rPr>
        <w:t xml:space="preserve"> that in the context of significant changes happening at WWPS and irrespective of decisions on the future of the federation, the schools will not be proceeding with joining WLT or any other MAT at this time or until each school takes the view that is appropriate within their context. This decision will be conveyed to the trust and staff at both schools. Any communication needs to build upon previous statements about the strategic direction of each school. </w:t>
      </w:r>
    </w:p>
    <w:p w14:paraId="53112325" w14:textId="77777777" w:rsidR="00C75152" w:rsidRPr="00CB20F3" w:rsidRDefault="00C75152" w:rsidP="00C75152">
      <w:pPr>
        <w:spacing w:after="0" w:line="240" w:lineRule="auto"/>
        <w:rPr>
          <w:rFonts w:ascii="Arial" w:eastAsia="MS Mincho" w:hAnsi="Arial" w:cs="Arial"/>
          <w:sz w:val="24"/>
          <w:szCs w:val="24"/>
          <w:lang w:val="en-US"/>
        </w:rPr>
      </w:pPr>
    </w:p>
    <w:p w14:paraId="537E378E" w14:textId="73784D8A" w:rsidR="00C75152" w:rsidRPr="00CB20F3" w:rsidRDefault="00EE00CE" w:rsidP="00C75152">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An initial discussion ensued about whether the schools should </w:t>
      </w:r>
      <w:r w:rsidR="00C75152" w:rsidRPr="00CB20F3">
        <w:rPr>
          <w:rFonts w:ascii="Arial" w:eastAsia="MS Mincho" w:hAnsi="Arial" w:cs="Arial"/>
          <w:sz w:val="24"/>
          <w:szCs w:val="24"/>
          <w:lang w:val="en-US"/>
        </w:rPr>
        <w:t xml:space="preserve">defederate by the end of the 2022/23 academic year so that both schools can work on their own partnership options, which could include joining WLT or not, to be approved by their governing bodies at an appropriate juncture of their choosing and led by greater clarity over the direction of school finance and wider legislation. Governors </w:t>
      </w:r>
      <w:r w:rsidR="00C75152" w:rsidRPr="00D0190E">
        <w:rPr>
          <w:rFonts w:ascii="Arial" w:eastAsia="MS Mincho" w:hAnsi="Arial" w:cs="Arial"/>
          <w:b/>
          <w:bCs/>
          <w:color w:val="0070C0"/>
          <w:sz w:val="24"/>
          <w:szCs w:val="24"/>
          <w:u w:val="single"/>
          <w:lang w:val="en-US"/>
        </w:rPr>
        <w:t>RESOLVED</w:t>
      </w:r>
      <w:r w:rsidR="00C75152" w:rsidRPr="00CB20F3">
        <w:rPr>
          <w:rFonts w:ascii="Arial" w:eastAsia="MS Mincho" w:hAnsi="Arial" w:cs="Arial"/>
          <w:sz w:val="24"/>
          <w:szCs w:val="24"/>
          <w:lang w:val="en-US"/>
        </w:rPr>
        <w:t xml:space="preserve"> to follow the Federations: guidance on the governance processes – see </w:t>
      </w:r>
      <w:hyperlink r:id="rId8" w:history="1">
        <w:r w:rsidR="00C75152" w:rsidRPr="00CB20F3">
          <w:rPr>
            <w:rFonts w:ascii="Arial" w:eastAsia="MS Mincho" w:hAnsi="Arial" w:cs="Arial"/>
            <w:color w:val="0000FF"/>
            <w:sz w:val="24"/>
            <w:szCs w:val="24"/>
            <w:u w:val="single"/>
            <w:lang w:val="en-US"/>
          </w:rPr>
          <w:t>https://www.gov.uk/government/publications/governance-in-federations/federations-guidance-on-the-governance-processes</w:t>
        </w:r>
      </w:hyperlink>
      <w:r w:rsidR="00C75152" w:rsidRPr="00CB20F3">
        <w:rPr>
          <w:rFonts w:ascii="Arial" w:eastAsia="MS Mincho" w:hAnsi="Arial" w:cs="Arial"/>
          <w:sz w:val="24"/>
          <w:szCs w:val="24"/>
          <w:lang w:val="en-US"/>
        </w:rPr>
        <w:t xml:space="preserve"> - and </w:t>
      </w:r>
      <w:r w:rsidR="004C597E">
        <w:rPr>
          <w:rFonts w:ascii="Arial" w:eastAsia="MS Mincho" w:hAnsi="Arial" w:cs="Arial"/>
          <w:sz w:val="24"/>
          <w:szCs w:val="24"/>
          <w:lang w:val="en-US"/>
        </w:rPr>
        <w:t xml:space="preserve">await a </w:t>
      </w:r>
      <w:r w:rsidR="00C75152" w:rsidRPr="00CB20F3">
        <w:rPr>
          <w:rFonts w:ascii="Arial" w:eastAsia="MS Mincho" w:hAnsi="Arial" w:cs="Arial"/>
          <w:sz w:val="24"/>
          <w:szCs w:val="24"/>
          <w:lang w:val="en-US"/>
        </w:rPr>
        <w:t xml:space="preserve">formal agenda item to consider defederation at </w:t>
      </w:r>
      <w:r w:rsidR="004C597E">
        <w:rPr>
          <w:rFonts w:ascii="Arial" w:eastAsia="MS Mincho" w:hAnsi="Arial" w:cs="Arial"/>
          <w:sz w:val="24"/>
          <w:szCs w:val="24"/>
          <w:lang w:val="en-US"/>
        </w:rPr>
        <w:t xml:space="preserve">a subsequent </w:t>
      </w:r>
      <w:r w:rsidR="00C75152" w:rsidRPr="00CB20F3">
        <w:rPr>
          <w:rFonts w:ascii="Arial" w:eastAsia="MS Mincho" w:hAnsi="Arial" w:cs="Arial"/>
          <w:sz w:val="24"/>
          <w:szCs w:val="24"/>
          <w:lang w:val="en-US"/>
        </w:rPr>
        <w:t>governing body meeting. Any decision on this issue would be conveyed to stakeholders in due course.</w:t>
      </w:r>
    </w:p>
    <w:p w14:paraId="2C2618C1" w14:textId="55E86ABD" w:rsidR="00C75152" w:rsidRDefault="00C75152" w:rsidP="00C75152">
      <w:pPr>
        <w:spacing w:after="0" w:line="240" w:lineRule="auto"/>
        <w:rPr>
          <w:rFonts w:ascii="Arial" w:eastAsia="MS Mincho" w:hAnsi="Arial" w:cs="Arial"/>
          <w:sz w:val="24"/>
          <w:szCs w:val="24"/>
          <w:lang w:val="en-US"/>
        </w:rPr>
      </w:pPr>
    </w:p>
    <w:p w14:paraId="58B43886" w14:textId="77777777" w:rsidR="0084325F" w:rsidRPr="00CB20F3" w:rsidRDefault="0084325F" w:rsidP="0084325F">
      <w:pPr>
        <w:spacing w:after="0" w:line="240" w:lineRule="auto"/>
        <w:rPr>
          <w:rFonts w:ascii="Arial" w:eastAsia="MS Mincho" w:hAnsi="Arial" w:cs="Arial"/>
          <w:b/>
          <w:bCs/>
          <w:sz w:val="24"/>
          <w:szCs w:val="24"/>
          <w:lang w:val="en-US"/>
        </w:rPr>
      </w:pPr>
      <w:r w:rsidRPr="00CB20F3">
        <w:rPr>
          <w:rFonts w:ascii="Arial" w:eastAsia="MS Mincho" w:hAnsi="Arial" w:cs="Arial"/>
          <w:b/>
          <w:bCs/>
          <w:sz w:val="24"/>
          <w:szCs w:val="24"/>
          <w:lang w:val="en-US"/>
        </w:rPr>
        <w:t>Leadership at West Wimbledon</w:t>
      </w:r>
    </w:p>
    <w:p w14:paraId="14E9549C" w14:textId="77777777" w:rsidR="0084325F" w:rsidRPr="00CB20F3" w:rsidRDefault="0084325F" w:rsidP="0084325F">
      <w:pPr>
        <w:spacing w:after="0" w:line="240" w:lineRule="auto"/>
        <w:rPr>
          <w:rFonts w:ascii="Arial" w:eastAsia="MS Mincho" w:hAnsi="Arial" w:cs="Arial"/>
          <w:sz w:val="24"/>
          <w:szCs w:val="24"/>
          <w:lang w:val="en-US"/>
        </w:rPr>
      </w:pPr>
    </w:p>
    <w:p w14:paraId="565F95AD" w14:textId="198CE3AC" w:rsidR="0084325F" w:rsidRPr="00CB20F3" w:rsidRDefault="0084325F" w:rsidP="0084325F">
      <w:pPr>
        <w:spacing w:after="0" w:line="240" w:lineRule="auto"/>
        <w:rPr>
          <w:rFonts w:ascii="Arial" w:eastAsia="MS Mincho" w:hAnsi="Arial" w:cs="Arial"/>
          <w:sz w:val="24"/>
          <w:szCs w:val="24"/>
          <w:lang w:val="en-US"/>
        </w:rPr>
      </w:pPr>
      <w:r w:rsidRPr="00CB20F3">
        <w:rPr>
          <w:rFonts w:ascii="Arial" w:eastAsia="MS Mincho" w:hAnsi="Arial" w:cs="Arial"/>
          <w:sz w:val="24"/>
          <w:szCs w:val="24"/>
          <w:lang w:val="en-US"/>
        </w:rPr>
        <w:t xml:space="preserve">The senior leadership team at WWPS needs some resolution and clarity on what their future is like, particularly given that there are number of key </w:t>
      </w:r>
      <w:proofErr w:type="gramStart"/>
      <w:r w:rsidRPr="00CB20F3">
        <w:rPr>
          <w:rFonts w:ascii="Arial" w:eastAsia="MS Mincho" w:hAnsi="Arial" w:cs="Arial"/>
          <w:sz w:val="24"/>
          <w:szCs w:val="24"/>
          <w:lang w:val="en-US"/>
        </w:rPr>
        <w:t>staff</w:t>
      </w:r>
      <w:proofErr w:type="gramEnd"/>
      <w:r w:rsidRPr="00CB20F3">
        <w:rPr>
          <w:rFonts w:ascii="Arial" w:eastAsia="MS Mincho" w:hAnsi="Arial" w:cs="Arial"/>
          <w:sz w:val="24"/>
          <w:szCs w:val="24"/>
          <w:lang w:val="en-US"/>
        </w:rPr>
        <w:t xml:space="preserve"> in acting roles. Given the foregoing </w:t>
      </w:r>
      <w:r>
        <w:rPr>
          <w:rFonts w:ascii="Arial" w:eastAsia="MS Mincho" w:hAnsi="Arial" w:cs="Arial"/>
          <w:sz w:val="24"/>
          <w:szCs w:val="24"/>
          <w:lang w:val="en-US"/>
        </w:rPr>
        <w:t>discussions</w:t>
      </w:r>
      <w:r w:rsidRPr="00CB20F3">
        <w:rPr>
          <w:rFonts w:ascii="Arial" w:eastAsia="MS Mincho" w:hAnsi="Arial" w:cs="Arial"/>
          <w:sz w:val="24"/>
          <w:szCs w:val="24"/>
          <w:lang w:val="en-US"/>
        </w:rPr>
        <w:t xml:space="preserve">, it was </w:t>
      </w:r>
      <w:r w:rsidRPr="00D0190E">
        <w:rPr>
          <w:rFonts w:ascii="Arial" w:eastAsia="MS Mincho" w:hAnsi="Arial" w:cs="Arial"/>
          <w:b/>
          <w:bCs/>
          <w:color w:val="0070C0"/>
          <w:sz w:val="24"/>
          <w:szCs w:val="24"/>
          <w:u w:val="single"/>
          <w:lang w:val="en-US"/>
        </w:rPr>
        <w:t>RESOLVED</w:t>
      </w:r>
      <w:r w:rsidRPr="00CB20F3">
        <w:rPr>
          <w:rFonts w:ascii="Arial" w:eastAsia="MS Mincho" w:hAnsi="Arial" w:cs="Arial"/>
          <w:sz w:val="24"/>
          <w:szCs w:val="24"/>
          <w:lang w:val="en-US"/>
        </w:rPr>
        <w:t xml:space="preserve"> to commence to the recruitment of a permanent headteacher at the school who would take up post in September 2023</w:t>
      </w:r>
      <w:r w:rsidRPr="00CB20F3">
        <w:rPr>
          <w:rFonts w:ascii="Arial" w:eastAsia="MS Mincho" w:hAnsi="Arial" w:cs="Arial"/>
          <w:sz w:val="24"/>
          <w:szCs w:val="24"/>
          <w:vertAlign w:val="superscript"/>
          <w:lang w:val="en-US"/>
        </w:rPr>
        <w:footnoteReference w:id="1"/>
      </w:r>
      <w:r w:rsidRPr="00CB20F3">
        <w:rPr>
          <w:rFonts w:ascii="Arial" w:eastAsia="MS Mincho" w:hAnsi="Arial" w:cs="Arial"/>
          <w:sz w:val="24"/>
          <w:szCs w:val="24"/>
          <w:lang w:val="en-US"/>
        </w:rPr>
        <w:t xml:space="preserve">. The Chair agreed to speak to Merton regarding the process that needs to be followed. </w:t>
      </w:r>
      <w:r w:rsidRPr="00D0190E">
        <w:rPr>
          <w:rFonts w:ascii="Arial" w:eastAsia="MS Mincho" w:hAnsi="Arial" w:cs="Arial"/>
          <w:b/>
          <w:bCs/>
          <w:color w:val="0070C0"/>
          <w:sz w:val="24"/>
          <w:szCs w:val="24"/>
          <w:lang w:val="en-US"/>
        </w:rPr>
        <w:t>ACTION: Chair</w:t>
      </w:r>
      <w:r w:rsidRPr="00CB20F3">
        <w:rPr>
          <w:rFonts w:ascii="Arial" w:eastAsia="MS Mincho" w:hAnsi="Arial" w:cs="Arial"/>
          <w:sz w:val="24"/>
          <w:szCs w:val="24"/>
          <w:lang w:val="en-US"/>
        </w:rPr>
        <w:t>.</w:t>
      </w:r>
    </w:p>
    <w:p w14:paraId="2BFDDFBF" w14:textId="77777777" w:rsidR="0084325F" w:rsidRPr="00CB20F3" w:rsidRDefault="0084325F" w:rsidP="0084325F">
      <w:pPr>
        <w:spacing w:after="0" w:line="240" w:lineRule="auto"/>
        <w:rPr>
          <w:rFonts w:ascii="Arial" w:eastAsia="MS Mincho" w:hAnsi="Arial" w:cs="Arial"/>
          <w:sz w:val="24"/>
          <w:szCs w:val="24"/>
          <w:lang w:val="en-US"/>
        </w:rPr>
      </w:pPr>
    </w:p>
    <w:p w14:paraId="457D6A51" w14:textId="77777777" w:rsidR="0084325F" w:rsidRPr="00CB20F3" w:rsidRDefault="0084325F" w:rsidP="0084325F">
      <w:pPr>
        <w:spacing w:after="0" w:line="240" w:lineRule="auto"/>
        <w:rPr>
          <w:rFonts w:ascii="Arial" w:hAnsi="Arial" w:cs="Arial"/>
          <w:sz w:val="24"/>
          <w:szCs w:val="24"/>
        </w:rPr>
      </w:pPr>
      <w:r w:rsidRPr="00CB20F3">
        <w:rPr>
          <w:rFonts w:ascii="Arial" w:hAnsi="Arial" w:cs="Arial"/>
          <w:sz w:val="24"/>
          <w:szCs w:val="24"/>
        </w:rPr>
        <w:t>New actions were identified as follows:</w:t>
      </w:r>
    </w:p>
    <w:p w14:paraId="77648DA6" w14:textId="77777777" w:rsidR="0084325F" w:rsidRPr="00CB20F3" w:rsidRDefault="0084325F" w:rsidP="008432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4"/>
        <w:gridCol w:w="3917"/>
        <w:gridCol w:w="790"/>
        <w:gridCol w:w="1319"/>
        <w:gridCol w:w="1531"/>
        <w:gridCol w:w="785"/>
      </w:tblGrid>
      <w:tr w:rsidR="0084325F" w:rsidRPr="00CB20F3" w14:paraId="423D186C" w14:textId="77777777" w:rsidTr="000408FC">
        <w:tc>
          <w:tcPr>
            <w:tcW w:w="9016" w:type="dxa"/>
            <w:gridSpan w:val="6"/>
          </w:tcPr>
          <w:p w14:paraId="679B0C8B" w14:textId="77777777" w:rsidR="0084325F" w:rsidRPr="00CB20F3" w:rsidRDefault="0084325F" w:rsidP="000408FC">
            <w:pPr>
              <w:rPr>
                <w:rFonts w:ascii="Arial" w:eastAsia="Calibri" w:hAnsi="Arial" w:cs="Arial"/>
                <w:b/>
                <w:sz w:val="24"/>
                <w:szCs w:val="24"/>
              </w:rPr>
            </w:pPr>
            <w:r w:rsidRPr="00CB20F3">
              <w:rPr>
                <w:rFonts w:ascii="Arial" w:eastAsia="Calibri" w:hAnsi="Arial" w:cs="Arial"/>
                <w:b/>
                <w:sz w:val="24"/>
                <w:szCs w:val="24"/>
              </w:rPr>
              <w:t>Action Points arising from 2022-23 meetings:</w:t>
            </w:r>
          </w:p>
        </w:tc>
      </w:tr>
      <w:tr w:rsidR="0084325F" w:rsidRPr="00CB20F3" w14:paraId="2FA58E01" w14:textId="77777777" w:rsidTr="000408FC">
        <w:tc>
          <w:tcPr>
            <w:tcW w:w="674" w:type="dxa"/>
            <w:tcBorders>
              <w:bottom w:val="single" w:sz="4" w:space="0" w:color="auto"/>
            </w:tcBorders>
          </w:tcPr>
          <w:p w14:paraId="3CDEBE9A"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No.</w:t>
            </w:r>
          </w:p>
        </w:tc>
        <w:tc>
          <w:tcPr>
            <w:tcW w:w="3917" w:type="dxa"/>
            <w:tcBorders>
              <w:bottom w:val="single" w:sz="4" w:space="0" w:color="auto"/>
            </w:tcBorders>
          </w:tcPr>
          <w:p w14:paraId="4842EBD7"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Action</w:t>
            </w:r>
          </w:p>
        </w:tc>
        <w:tc>
          <w:tcPr>
            <w:tcW w:w="790" w:type="dxa"/>
            <w:tcBorders>
              <w:bottom w:val="single" w:sz="4" w:space="0" w:color="auto"/>
            </w:tcBorders>
          </w:tcPr>
          <w:p w14:paraId="4A5E8566"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By</w:t>
            </w:r>
          </w:p>
        </w:tc>
        <w:tc>
          <w:tcPr>
            <w:tcW w:w="1319" w:type="dxa"/>
            <w:tcBorders>
              <w:bottom w:val="single" w:sz="4" w:space="0" w:color="auto"/>
            </w:tcBorders>
          </w:tcPr>
          <w:p w14:paraId="27308248"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When</w:t>
            </w:r>
          </w:p>
        </w:tc>
        <w:tc>
          <w:tcPr>
            <w:tcW w:w="1531" w:type="dxa"/>
            <w:tcBorders>
              <w:bottom w:val="single" w:sz="4" w:space="0" w:color="auto"/>
            </w:tcBorders>
          </w:tcPr>
          <w:p w14:paraId="0B02D109"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Status</w:t>
            </w:r>
          </w:p>
        </w:tc>
        <w:tc>
          <w:tcPr>
            <w:tcW w:w="785" w:type="dxa"/>
            <w:tcBorders>
              <w:bottom w:val="single" w:sz="4" w:space="0" w:color="auto"/>
            </w:tcBorders>
          </w:tcPr>
          <w:p w14:paraId="061A07B0" w14:textId="77777777" w:rsidR="0084325F" w:rsidRPr="00CB20F3" w:rsidRDefault="0084325F" w:rsidP="000408FC">
            <w:pPr>
              <w:rPr>
                <w:rFonts w:ascii="Arial" w:eastAsia="Calibri" w:hAnsi="Arial" w:cs="Arial"/>
                <w:b/>
                <w:i/>
                <w:sz w:val="24"/>
                <w:szCs w:val="24"/>
              </w:rPr>
            </w:pPr>
            <w:r w:rsidRPr="00CB20F3">
              <w:rPr>
                <w:rFonts w:ascii="Arial" w:eastAsia="Calibri" w:hAnsi="Arial" w:cs="Arial"/>
                <w:b/>
                <w:i/>
                <w:sz w:val="24"/>
                <w:szCs w:val="24"/>
              </w:rPr>
              <w:t>Note</w:t>
            </w:r>
          </w:p>
        </w:tc>
      </w:tr>
      <w:tr w:rsidR="0084325F" w:rsidRPr="00CB20F3" w14:paraId="28387054" w14:textId="77777777" w:rsidTr="000408FC">
        <w:tc>
          <w:tcPr>
            <w:tcW w:w="674" w:type="dxa"/>
            <w:shd w:val="clear" w:color="auto" w:fill="FFFF00"/>
          </w:tcPr>
          <w:p w14:paraId="7D459680" w14:textId="77777777" w:rsidR="0084325F" w:rsidRPr="00CB20F3" w:rsidRDefault="0084325F" w:rsidP="000408FC">
            <w:pPr>
              <w:rPr>
                <w:rFonts w:ascii="Arial" w:eastAsia="Calibri" w:hAnsi="Arial" w:cs="Arial"/>
                <w:sz w:val="24"/>
                <w:szCs w:val="24"/>
              </w:rPr>
            </w:pPr>
            <w:r>
              <w:rPr>
                <w:rFonts w:ascii="Arial" w:eastAsia="Calibri" w:hAnsi="Arial" w:cs="Arial"/>
                <w:sz w:val="24"/>
                <w:szCs w:val="24"/>
              </w:rPr>
              <w:lastRenderedPageBreak/>
              <w:t>1</w:t>
            </w:r>
          </w:p>
        </w:tc>
        <w:tc>
          <w:tcPr>
            <w:tcW w:w="3917" w:type="dxa"/>
            <w:shd w:val="clear" w:color="auto" w:fill="FFFF00"/>
          </w:tcPr>
          <w:p w14:paraId="71AB9A0B" w14:textId="77777777" w:rsidR="0084325F" w:rsidRDefault="0084325F" w:rsidP="000408FC">
            <w:pPr>
              <w:rPr>
                <w:rFonts w:ascii="Arial" w:eastAsia="Calibri" w:hAnsi="Arial" w:cs="Arial"/>
                <w:sz w:val="24"/>
                <w:szCs w:val="24"/>
              </w:rPr>
            </w:pPr>
            <w:r>
              <w:rPr>
                <w:rFonts w:ascii="Arial" w:eastAsia="Calibri" w:hAnsi="Arial" w:cs="Arial"/>
                <w:sz w:val="24"/>
                <w:szCs w:val="24"/>
              </w:rPr>
              <w:t xml:space="preserve">Speak </w:t>
            </w:r>
            <w:r w:rsidRPr="00D0190E">
              <w:rPr>
                <w:rFonts w:ascii="Arial" w:eastAsia="Calibri" w:hAnsi="Arial" w:cs="Arial"/>
                <w:sz w:val="24"/>
                <w:szCs w:val="24"/>
              </w:rPr>
              <w:t>to Merton regarding the process that needs to be followed</w:t>
            </w:r>
            <w:r>
              <w:rPr>
                <w:rFonts w:ascii="Arial" w:eastAsia="Calibri" w:hAnsi="Arial" w:cs="Arial"/>
                <w:sz w:val="24"/>
                <w:szCs w:val="24"/>
              </w:rPr>
              <w:t xml:space="preserve"> for appointment of substantive Headteacher at West Wimbledon</w:t>
            </w:r>
            <w:r w:rsidRPr="00D0190E">
              <w:rPr>
                <w:rFonts w:ascii="Arial" w:eastAsia="Calibri" w:hAnsi="Arial" w:cs="Arial"/>
                <w:sz w:val="24"/>
                <w:szCs w:val="24"/>
              </w:rPr>
              <w:t xml:space="preserve">. </w:t>
            </w:r>
          </w:p>
          <w:p w14:paraId="5F41876A" w14:textId="77777777" w:rsidR="0084325F" w:rsidRPr="00CB20F3" w:rsidRDefault="0084325F" w:rsidP="000408FC">
            <w:pPr>
              <w:rPr>
                <w:rFonts w:ascii="Arial" w:eastAsia="Calibri" w:hAnsi="Arial" w:cs="Arial"/>
                <w:sz w:val="24"/>
                <w:szCs w:val="24"/>
              </w:rPr>
            </w:pPr>
          </w:p>
        </w:tc>
        <w:tc>
          <w:tcPr>
            <w:tcW w:w="790" w:type="dxa"/>
            <w:shd w:val="clear" w:color="auto" w:fill="FFFF00"/>
          </w:tcPr>
          <w:p w14:paraId="6FF4CB3E" w14:textId="77777777" w:rsidR="0084325F" w:rsidRPr="00CB20F3" w:rsidRDefault="0084325F" w:rsidP="000408FC">
            <w:pPr>
              <w:rPr>
                <w:rFonts w:ascii="Arial" w:eastAsia="Calibri" w:hAnsi="Arial" w:cs="Arial"/>
                <w:sz w:val="24"/>
                <w:szCs w:val="24"/>
              </w:rPr>
            </w:pPr>
            <w:r>
              <w:rPr>
                <w:rFonts w:ascii="Arial" w:eastAsia="Calibri" w:hAnsi="Arial" w:cs="Arial"/>
                <w:sz w:val="24"/>
                <w:szCs w:val="24"/>
              </w:rPr>
              <w:t>Chair</w:t>
            </w:r>
          </w:p>
        </w:tc>
        <w:tc>
          <w:tcPr>
            <w:tcW w:w="1319" w:type="dxa"/>
            <w:shd w:val="clear" w:color="auto" w:fill="FFFF00"/>
          </w:tcPr>
          <w:p w14:paraId="1D25EC48" w14:textId="77777777" w:rsidR="0084325F" w:rsidRPr="00CB20F3" w:rsidRDefault="0084325F" w:rsidP="000408FC">
            <w:pPr>
              <w:rPr>
                <w:rFonts w:ascii="Arial" w:eastAsia="Calibri" w:hAnsi="Arial" w:cs="Arial"/>
                <w:sz w:val="24"/>
                <w:szCs w:val="24"/>
              </w:rPr>
            </w:pPr>
            <w:r>
              <w:rPr>
                <w:rFonts w:ascii="Arial" w:eastAsia="Calibri" w:hAnsi="Arial" w:cs="Arial"/>
                <w:sz w:val="24"/>
                <w:szCs w:val="24"/>
              </w:rPr>
              <w:t>-</w:t>
            </w:r>
          </w:p>
        </w:tc>
        <w:tc>
          <w:tcPr>
            <w:tcW w:w="1531" w:type="dxa"/>
            <w:shd w:val="clear" w:color="auto" w:fill="FFFF00"/>
          </w:tcPr>
          <w:p w14:paraId="52E64937" w14:textId="77777777" w:rsidR="0084325F" w:rsidRPr="00CB20F3" w:rsidRDefault="0084325F" w:rsidP="000408FC">
            <w:pPr>
              <w:rPr>
                <w:rFonts w:ascii="Arial" w:eastAsia="Calibri" w:hAnsi="Arial" w:cs="Arial"/>
                <w:sz w:val="24"/>
                <w:szCs w:val="24"/>
              </w:rPr>
            </w:pPr>
            <w:r>
              <w:rPr>
                <w:rFonts w:ascii="Arial" w:eastAsia="Calibri" w:hAnsi="Arial" w:cs="Arial"/>
                <w:sz w:val="24"/>
                <w:szCs w:val="24"/>
              </w:rPr>
              <w:t>NEW</w:t>
            </w:r>
          </w:p>
        </w:tc>
        <w:tc>
          <w:tcPr>
            <w:tcW w:w="785" w:type="dxa"/>
            <w:shd w:val="clear" w:color="auto" w:fill="FFFF00"/>
          </w:tcPr>
          <w:p w14:paraId="6793B29F" w14:textId="77777777" w:rsidR="0084325F" w:rsidRPr="00CB20F3" w:rsidRDefault="0084325F" w:rsidP="000408FC">
            <w:pPr>
              <w:rPr>
                <w:rFonts w:ascii="Arial" w:eastAsia="Calibri" w:hAnsi="Arial" w:cs="Arial"/>
                <w:sz w:val="24"/>
                <w:szCs w:val="24"/>
              </w:rPr>
            </w:pPr>
          </w:p>
        </w:tc>
      </w:tr>
    </w:tbl>
    <w:p w14:paraId="183A15F1" w14:textId="77777777" w:rsidR="0084325F" w:rsidRPr="00CB20F3" w:rsidRDefault="0084325F" w:rsidP="0084325F">
      <w:pPr>
        <w:spacing w:after="0" w:line="240" w:lineRule="auto"/>
        <w:rPr>
          <w:rFonts w:ascii="Arial" w:hAnsi="Arial" w:cs="Arial"/>
          <w:sz w:val="24"/>
          <w:szCs w:val="24"/>
        </w:rPr>
      </w:pPr>
    </w:p>
    <w:p w14:paraId="0063565D" w14:textId="7DF4D246" w:rsidR="0084325F" w:rsidRDefault="0084325F" w:rsidP="00C75152">
      <w:pPr>
        <w:spacing w:after="0" w:line="240" w:lineRule="auto"/>
        <w:rPr>
          <w:rFonts w:ascii="Arial" w:eastAsia="MS Mincho" w:hAnsi="Arial" w:cs="Arial"/>
          <w:sz w:val="24"/>
          <w:szCs w:val="24"/>
          <w:lang w:val="en-US"/>
        </w:rPr>
      </w:pPr>
    </w:p>
    <w:p w14:paraId="3433B2E1" w14:textId="77777777" w:rsidR="0084325F" w:rsidRPr="00CB20F3" w:rsidRDefault="0084325F" w:rsidP="00C75152">
      <w:pPr>
        <w:spacing w:after="0" w:line="240" w:lineRule="auto"/>
        <w:rPr>
          <w:rFonts w:ascii="Arial" w:eastAsia="MS Mincho" w:hAnsi="Arial" w:cs="Arial"/>
          <w:sz w:val="24"/>
          <w:szCs w:val="24"/>
          <w:lang w:val="en-US"/>
        </w:rPr>
      </w:pPr>
    </w:p>
    <w:p w14:paraId="6B7727E9" w14:textId="77777777" w:rsidR="002D0A3D" w:rsidRPr="00CB20F3"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CB20F3">
        <w:rPr>
          <w:rFonts w:ascii="Arial" w:hAnsi="Arial" w:cs="Arial"/>
          <w:b/>
          <w:color w:val="0070C0"/>
          <w:sz w:val="24"/>
          <w:szCs w:val="24"/>
          <w:u w:val="single"/>
          <w:lang w:val="en-US"/>
        </w:rPr>
        <w:t>DATE OF NEXT MEETING</w:t>
      </w:r>
      <w:r w:rsidR="00EE18A2" w:rsidRPr="00CB20F3">
        <w:rPr>
          <w:rFonts w:ascii="Arial" w:hAnsi="Arial" w:cs="Arial"/>
          <w:b/>
          <w:color w:val="0070C0"/>
          <w:sz w:val="24"/>
          <w:szCs w:val="24"/>
          <w:u w:val="single"/>
          <w:lang w:val="en-US"/>
        </w:rPr>
        <w:t xml:space="preserve"> </w:t>
      </w:r>
    </w:p>
    <w:p w14:paraId="083C6E91" w14:textId="77777777" w:rsidR="002D0A3D" w:rsidRPr="00CB20F3" w:rsidRDefault="002D0A3D" w:rsidP="002D0A3D">
      <w:pPr>
        <w:spacing w:after="0" w:line="240" w:lineRule="auto"/>
        <w:ind w:right="72"/>
        <w:rPr>
          <w:rFonts w:ascii="Arial" w:hAnsi="Arial" w:cs="Arial"/>
          <w:b/>
          <w:color w:val="0070C0"/>
          <w:sz w:val="24"/>
          <w:szCs w:val="24"/>
          <w:u w:val="single"/>
          <w:lang w:val="en-US"/>
        </w:rPr>
      </w:pPr>
    </w:p>
    <w:p w14:paraId="5C900EC6" w14:textId="436EAF00" w:rsidR="00F603EC" w:rsidRPr="00CB20F3" w:rsidRDefault="0005399F" w:rsidP="004D1345">
      <w:pPr>
        <w:spacing w:after="0" w:line="240" w:lineRule="auto"/>
        <w:ind w:right="72"/>
        <w:rPr>
          <w:rFonts w:ascii="Arial" w:hAnsi="Arial" w:cs="Arial"/>
          <w:b/>
          <w:sz w:val="24"/>
          <w:szCs w:val="24"/>
          <w:lang w:val="en-US"/>
        </w:rPr>
      </w:pPr>
      <w:r w:rsidRPr="00CB20F3">
        <w:rPr>
          <w:rFonts w:ascii="Arial" w:hAnsi="Arial" w:cs="Arial"/>
          <w:b/>
          <w:sz w:val="24"/>
          <w:szCs w:val="24"/>
          <w:lang w:val="en-US"/>
        </w:rPr>
        <w:t>21</w:t>
      </w:r>
      <w:r w:rsidRPr="00CB20F3">
        <w:rPr>
          <w:rFonts w:ascii="Arial" w:hAnsi="Arial" w:cs="Arial"/>
          <w:b/>
          <w:sz w:val="24"/>
          <w:szCs w:val="24"/>
          <w:vertAlign w:val="superscript"/>
          <w:lang w:val="en-US"/>
        </w:rPr>
        <w:t>ST</w:t>
      </w:r>
      <w:r w:rsidRPr="00CB20F3">
        <w:rPr>
          <w:rFonts w:ascii="Arial" w:hAnsi="Arial" w:cs="Arial"/>
          <w:b/>
          <w:sz w:val="24"/>
          <w:szCs w:val="24"/>
          <w:lang w:val="en-US"/>
        </w:rPr>
        <w:t xml:space="preserve"> March </w:t>
      </w:r>
      <w:r w:rsidR="00EE18A2" w:rsidRPr="00CB20F3">
        <w:rPr>
          <w:rFonts w:ascii="Arial" w:hAnsi="Arial" w:cs="Arial"/>
          <w:b/>
          <w:sz w:val="24"/>
          <w:szCs w:val="24"/>
          <w:lang w:val="en-US"/>
        </w:rPr>
        <w:t>2023 at 9:30am at W</w:t>
      </w:r>
      <w:r w:rsidRPr="00CB20F3">
        <w:rPr>
          <w:rFonts w:ascii="Arial" w:hAnsi="Arial" w:cs="Arial"/>
          <w:b/>
          <w:sz w:val="24"/>
          <w:szCs w:val="24"/>
          <w:lang w:val="en-US"/>
        </w:rPr>
        <w:t xml:space="preserve">est Wimbledon </w:t>
      </w:r>
      <w:r w:rsidR="00EE18A2" w:rsidRPr="00CB20F3">
        <w:rPr>
          <w:rFonts w:ascii="Arial" w:hAnsi="Arial" w:cs="Arial"/>
          <w:b/>
          <w:sz w:val="24"/>
          <w:szCs w:val="24"/>
          <w:lang w:val="en-US"/>
        </w:rPr>
        <w:t>Primary School</w:t>
      </w:r>
    </w:p>
    <w:p w14:paraId="511FBC39" w14:textId="77777777" w:rsidR="00EE18A2" w:rsidRPr="00CB20F3" w:rsidRDefault="00EE18A2" w:rsidP="00694B0E">
      <w:pPr>
        <w:spacing w:after="0" w:line="240" w:lineRule="auto"/>
        <w:rPr>
          <w:rFonts w:ascii="Arial" w:hAnsi="Arial" w:cs="Arial"/>
          <w:b/>
          <w:bCs/>
          <w:i/>
          <w:sz w:val="24"/>
          <w:szCs w:val="24"/>
        </w:rPr>
      </w:pPr>
    </w:p>
    <w:p w14:paraId="5BD9953E" w14:textId="0AA40350" w:rsidR="002C2BA0" w:rsidRPr="00CB20F3" w:rsidRDefault="00BD0687" w:rsidP="00694B0E">
      <w:pPr>
        <w:spacing w:after="0" w:line="240" w:lineRule="auto"/>
        <w:rPr>
          <w:rFonts w:ascii="Arial" w:hAnsi="Arial" w:cs="Arial"/>
          <w:b/>
          <w:bCs/>
          <w:i/>
          <w:sz w:val="24"/>
          <w:szCs w:val="24"/>
        </w:rPr>
      </w:pPr>
      <w:r w:rsidRPr="00CB20F3">
        <w:rPr>
          <w:rFonts w:ascii="Arial" w:hAnsi="Arial" w:cs="Arial"/>
          <w:b/>
          <w:bCs/>
          <w:i/>
          <w:sz w:val="24"/>
          <w:szCs w:val="24"/>
        </w:rPr>
        <w:t>Meetings are scheduled to last for a maximum of 2 hours.</w:t>
      </w:r>
      <w:r w:rsidR="001B3278" w:rsidRPr="00CB20F3">
        <w:rPr>
          <w:rFonts w:ascii="Arial" w:hAnsi="Arial" w:cs="Arial"/>
          <w:b/>
          <w:bCs/>
          <w:i/>
          <w:sz w:val="24"/>
          <w:szCs w:val="24"/>
        </w:rPr>
        <w:t xml:space="preserve"> </w:t>
      </w:r>
    </w:p>
    <w:p w14:paraId="58FF89EC" w14:textId="0692DF98" w:rsidR="003E196E" w:rsidRPr="00CB20F3" w:rsidRDefault="003E196E" w:rsidP="00694B0E">
      <w:pPr>
        <w:spacing w:after="0" w:line="240" w:lineRule="auto"/>
        <w:rPr>
          <w:rFonts w:ascii="Arial" w:hAnsi="Arial" w:cs="Arial"/>
          <w:iCs/>
          <w:sz w:val="24"/>
          <w:szCs w:val="24"/>
        </w:rPr>
      </w:pPr>
    </w:p>
    <w:p w14:paraId="32EA6133" w14:textId="230C0A39" w:rsidR="00C065DD" w:rsidRDefault="00C065DD" w:rsidP="00CF2ECB">
      <w:pPr>
        <w:spacing w:after="0" w:line="240" w:lineRule="auto"/>
        <w:rPr>
          <w:rFonts w:ascii="Arial" w:eastAsia="Calibri" w:hAnsi="Arial" w:cs="Arial"/>
          <w:b/>
          <w:i/>
          <w:sz w:val="24"/>
          <w:szCs w:val="24"/>
        </w:rPr>
      </w:pPr>
      <w:r w:rsidRPr="00CB20F3">
        <w:rPr>
          <w:rFonts w:ascii="Arial" w:hAnsi="Arial" w:cs="Arial"/>
          <w:sz w:val="24"/>
          <w:szCs w:val="24"/>
        </w:rPr>
        <w:t>All previous actions were noted as being complete.</w:t>
      </w:r>
      <w:r w:rsidR="00F04EB3" w:rsidRPr="00CB20F3">
        <w:rPr>
          <w:rFonts w:ascii="Arial" w:hAnsi="Arial" w:cs="Arial"/>
          <w:sz w:val="24"/>
          <w:szCs w:val="24"/>
        </w:rPr>
        <w:t xml:space="preserve"> </w:t>
      </w:r>
    </w:p>
    <w:p w14:paraId="1FF0F3F7" w14:textId="77777777" w:rsidR="00EA59E3" w:rsidRPr="00CB20F3" w:rsidRDefault="00EA59E3" w:rsidP="00CF2ECB">
      <w:pPr>
        <w:spacing w:after="0" w:line="240" w:lineRule="auto"/>
        <w:rPr>
          <w:rFonts w:ascii="Arial" w:hAnsi="Arial" w:cs="Arial"/>
          <w:sz w:val="24"/>
          <w:szCs w:val="24"/>
        </w:rPr>
      </w:pPr>
    </w:p>
    <w:p w14:paraId="1CD2F58A" w14:textId="6D7C0A9D" w:rsidR="003147D1" w:rsidRPr="00875E12" w:rsidRDefault="003147D1" w:rsidP="00CF2ECB">
      <w:pPr>
        <w:spacing w:after="0" w:line="240" w:lineRule="auto"/>
        <w:rPr>
          <w:rFonts w:ascii="Arial" w:hAnsi="Arial" w:cs="Arial"/>
          <w:bCs/>
          <w:sz w:val="24"/>
          <w:szCs w:val="24"/>
          <w:lang w:val="en-US"/>
        </w:rPr>
      </w:pPr>
      <w:r w:rsidRPr="00875E12">
        <w:rPr>
          <w:rFonts w:ascii="Arial" w:hAnsi="Arial" w:cs="Arial"/>
          <w:bCs/>
          <w:sz w:val="24"/>
          <w:szCs w:val="24"/>
          <w:lang w:val="en-US"/>
        </w:rPr>
        <w:t>The meeting closed at</w:t>
      </w:r>
      <w:r w:rsidR="001270EB">
        <w:rPr>
          <w:rFonts w:ascii="Arial" w:hAnsi="Arial" w:cs="Arial"/>
          <w:bCs/>
          <w:sz w:val="24"/>
          <w:szCs w:val="24"/>
          <w:lang w:val="en-US"/>
        </w:rPr>
        <w:t xml:space="preserve"> 10.38pm</w:t>
      </w:r>
      <w:r w:rsidR="00664AB8" w:rsidRPr="00875E12">
        <w:rPr>
          <w:rFonts w:ascii="Arial" w:hAnsi="Arial" w:cs="Arial"/>
          <w:bCs/>
          <w:sz w:val="24"/>
          <w:szCs w:val="24"/>
          <w:lang w:val="en-US"/>
        </w:rPr>
        <w:t>.</w:t>
      </w:r>
    </w:p>
    <w:p w14:paraId="01985231" w14:textId="5B4071E1" w:rsidR="004F5642" w:rsidRPr="00875E12" w:rsidRDefault="00F12CCB" w:rsidP="004B7465">
      <w:pPr>
        <w:spacing w:after="0" w:line="240" w:lineRule="auto"/>
        <w:rPr>
          <w:rFonts w:ascii="Arial" w:hAnsi="Arial" w:cs="Arial"/>
          <w:sz w:val="24"/>
          <w:szCs w:val="24"/>
        </w:rPr>
      </w:pPr>
      <w:r w:rsidRPr="00875E12">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" strokecolor="#0070c0">
                <v:stroke dashstyle="dash"/>
                <v:textbo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875E12" w:rsidSect="009E75F7">
      <w:headerReference w:type="default" r:id="rId9"/>
      <w:foot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C8EE" w14:textId="77777777" w:rsidR="00E45F09" w:rsidRDefault="00E45F09" w:rsidP="00F747B1">
      <w:pPr>
        <w:spacing w:after="0" w:line="240" w:lineRule="auto"/>
      </w:pPr>
      <w:r>
        <w:separator/>
      </w:r>
    </w:p>
  </w:endnote>
  <w:endnote w:type="continuationSeparator" w:id="0">
    <w:p w14:paraId="54E4A137" w14:textId="77777777" w:rsidR="00E45F09" w:rsidRDefault="00E45F09"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8849"/>
      <w:docPartObj>
        <w:docPartGallery w:val="Page Numbers (Bottom of Page)"/>
        <w:docPartUnique/>
      </w:docPartObj>
    </w:sdtPr>
    <w:sdtEndPr/>
    <w:sdtContent>
      <w:p w14:paraId="3616C139" w14:textId="4364DE8B" w:rsidR="00621476" w:rsidRDefault="00621476">
        <w:pPr>
          <w:pStyle w:val="Footer"/>
          <w:jc w:val="center"/>
        </w:pPr>
        <w:r>
          <w:fldChar w:fldCharType="begin"/>
        </w:r>
        <w:r>
          <w:instrText>PAGE   \* MERGEFORMAT</w:instrText>
        </w:r>
        <w:r>
          <w:fldChar w:fldCharType="separate"/>
        </w:r>
        <w:r>
          <w:t>2</w:t>
        </w:r>
        <w:r>
          <w:fldChar w:fldCharType="end"/>
        </w:r>
      </w:p>
    </w:sdtContent>
  </w:sdt>
  <w:p w14:paraId="674F7FFC" w14:textId="77777777" w:rsidR="00746AFD" w:rsidRPr="00B950D9" w:rsidRDefault="00746AF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4865" w14:textId="77777777" w:rsidR="00E45F09" w:rsidRDefault="00E45F09" w:rsidP="00F747B1">
      <w:pPr>
        <w:spacing w:after="0" w:line="240" w:lineRule="auto"/>
      </w:pPr>
      <w:r>
        <w:separator/>
      </w:r>
    </w:p>
  </w:footnote>
  <w:footnote w:type="continuationSeparator" w:id="0">
    <w:p w14:paraId="0E150D08" w14:textId="77777777" w:rsidR="00E45F09" w:rsidRDefault="00E45F09" w:rsidP="00F747B1">
      <w:pPr>
        <w:spacing w:after="0" w:line="240" w:lineRule="auto"/>
      </w:pPr>
      <w:r>
        <w:continuationSeparator/>
      </w:r>
    </w:p>
  </w:footnote>
  <w:footnote w:id="1">
    <w:p w14:paraId="076886B6" w14:textId="77777777" w:rsidR="0084325F" w:rsidRPr="00C17CB2" w:rsidRDefault="0084325F" w:rsidP="0084325F">
      <w:pPr>
        <w:pStyle w:val="FootnoteText"/>
      </w:pPr>
      <w:r>
        <w:rPr>
          <w:rStyle w:val="FootnoteReference"/>
        </w:rPr>
        <w:footnoteRef/>
      </w:r>
      <w:r>
        <w:t xml:space="preserve"> With a recruitment process underway by the end of the spring term and to be led by a small group of current governors.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369B642C" w:rsidR="00746AFD" w:rsidRDefault="00746AFD"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694F5CE9" w:rsidR="00746AFD" w:rsidRDefault="008B49BE" w:rsidP="00AD1189">
    <w:pPr>
      <w:spacing w:after="0" w:line="240" w:lineRule="auto"/>
      <w:jc w:val="center"/>
      <w:rPr>
        <w:rFonts w:ascii="Arial" w:hAnsi="Arial" w:cs="Arial"/>
        <w:b/>
        <w:sz w:val="24"/>
        <w:szCs w:val="24"/>
      </w:rPr>
    </w:pPr>
    <w:r>
      <w:rPr>
        <w:rFonts w:ascii="Arial" w:hAnsi="Arial" w:cs="Arial"/>
        <w:b/>
        <w:sz w:val="24"/>
        <w:szCs w:val="24"/>
      </w:rPr>
      <w:t xml:space="preserve">11 January 2023 </w:t>
    </w:r>
    <w:r w:rsidR="00746AFD">
      <w:rPr>
        <w:rFonts w:ascii="Arial" w:hAnsi="Arial" w:cs="Arial"/>
        <w:b/>
        <w:sz w:val="24"/>
        <w:szCs w:val="24"/>
      </w:rPr>
      <w:t>a</w:t>
    </w:r>
    <w:r w:rsidR="00746AFD" w:rsidRPr="00A751A2">
      <w:rPr>
        <w:rFonts w:ascii="Arial" w:hAnsi="Arial" w:cs="Arial"/>
        <w:b/>
        <w:sz w:val="24"/>
        <w:szCs w:val="24"/>
      </w:rPr>
      <w:t xml:space="preserve">t </w:t>
    </w:r>
    <w:r>
      <w:rPr>
        <w:rFonts w:ascii="Arial" w:hAnsi="Arial" w:cs="Arial"/>
        <w:b/>
        <w:sz w:val="24"/>
        <w:szCs w:val="24"/>
      </w:rPr>
      <w:t>6</w:t>
    </w:r>
    <w:r w:rsidR="00621476">
      <w:rPr>
        <w:rFonts w:ascii="Arial" w:hAnsi="Arial" w:cs="Arial"/>
        <w:b/>
        <w:sz w:val="24"/>
        <w:szCs w:val="24"/>
      </w:rPr>
      <w:t>.30</w:t>
    </w:r>
    <w:r w:rsidR="009D1E33">
      <w:rPr>
        <w:rFonts w:ascii="Arial" w:hAnsi="Arial" w:cs="Arial"/>
        <w:b/>
        <w:sz w:val="24"/>
        <w:szCs w:val="24"/>
      </w:rPr>
      <w:t>p</w:t>
    </w:r>
    <w:r w:rsidR="00621476">
      <w:rPr>
        <w:rFonts w:ascii="Arial" w:hAnsi="Arial" w:cs="Arial"/>
        <w:b/>
        <w:sz w:val="24"/>
        <w:szCs w:val="24"/>
      </w:rPr>
      <w:t>m</w:t>
    </w:r>
    <w:r w:rsidR="008B0EEF">
      <w:rPr>
        <w:rFonts w:ascii="Arial" w:hAnsi="Arial" w:cs="Arial"/>
        <w:b/>
        <w:sz w:val="24"/>
        <w:szCs w:val="24"/>
      </w:rPr>
      <w:t xml:space="preserve"> held at W</w:t>
    </w:r>
    <w:r>
      <w:rPr>
        <w:rFonts w:ascii="Arial" w:hAnsi="Arial" w:cs="Arial"/>
        <w:b/>
        <w:sz w:val="24"/>
        <w:szCs w:val="24"/>
      </w:rPr>
      <w:t xml:space="preserve">imbledon Park </w:t>
    </w:r>
    <w:r w:rsidR="008B0EEF">
      <w:rPr>
        <w:rFonts w:ascii="Arial" w:hAnsi="Arial" w:cs="Arial"/>
        <w:b/>
        <w:sz w:val="24"/>
        <w:szCs w:val="24"/>
      </w:rPr>
      <w:t>Primary School and on Zoom</w:t>
    </w:r>
  </w:p>
  <w:p w14:paraId="08E3B333" w14:textId="7626C739" w:rsidR="00513F4F" w:rsidRPr="00513F4F" w:rsidRDefault="00513F4F"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F4C"/>
    <w:multiLevelType w:val="hybridMultilevel"/>
    <w:tmpl w:val="B770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20C88"/>
    <w:multiLevelType w:val="hybridMultilevel"/>
    <w:tmpl w:val="9AEC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04F77"/>
    <w:multiLevelType w:val="hybridMultilevel"/>
    <w:tmpl w:val="B15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ED45507"/>
    <w:multiLevelType w:val="hybridMultilevel"/>
    <w:tmpl w:val="AED83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51"/>
  </w:num>
  <w:num w:numId="3">
    <w:abstractNumId w:val="57"/>
  </w:num>
  <w:num w:numId="4">
    <w:abstractNumId w:val="22"/>
  </w:num>
  <w:num w:numId="5">
    <w:abstractNumId w:val="43"/>
  </w:num>
  <w:num w:numId="6">
    <w:abstractNumId w:val="55"/>
  </w:num>
  <w:num w:numId="7">
    <w:abstractNumId w:val="2"/>
  </w:num>
  <w:num w:numId="8">
    <w:abstractNumId w:val="14"/>
  </w:num>
  <w:num w:numId="9">
    <w:abstractNumId w:val="37"/>
  </w:num>
  <w:num w:numId="10">
    <w:abstractNumId w:val="19"/>
  </w:num>
  <w:num w:numId="11">
    <w:abstractNumId w:val="18"/>
  </w:num>
  <w:num w:numId="12">
    <w:abstractNumId w:val="7"/>
  </w:num>
  <w:num w:numId="13">
    <w:abstractNumId w:val="47"/>
  </w:num>
  <w:num w:numId="14">
    <w:abstractNumId w:val="5"/>
  </w:num>
  <w:num w:numId="15">
    <w:abstractNumId w:val="52"/>
  </w:num>
  <w:num w:numId="16">
    <w:abstractNumId w:val="23"/>
  </w:num>
  <w:num w:numId="17">
    <w:abstractNumId w:val="41"/>
  </w:num>
  <w:num w:numId="18">
    <w:abstractNumId w:val="27"/>
  </w:num>
  <w:num w:numId="19">
    <w:abstractNumId w:val="28"/>
  </w:num>
  <w:num w:numId="20">
    <w:abstractNumId w:val="50"/>
  </w:num>
  <w:num w:numId="21">
    <w:abstractNumId w:val="36"/>
  </w:num>
  <w:num w:numId="22">
    <w:abstractNumId w:val="33"/>
  </w:num>
  <w:num w:numId="23">
    <w:abstractNumId w:val="20"/>
  </w:num>
  <w:num w:numId="24">
    <w:abstractNumId w:val="34"/>
  </w:num>
  <w:num w:numId="25">
    <w:abstractNumId w:val="49"/>
  </w:num>
  <w:num w:numId="26">
    <w:abstractNumId w:val="1"/>
  </w:num>
  <w:num w:numId="27">
    <w:abstractNumId w:val="12"/>
  </w:num>
  <w:num w:numId="28">
    <w:abstractNumId w:val="16"/>
  </w:num>
  <w:num w:numId="29">
    <w:abstractNumId w:val="38"/>
  </w:num>
  <w:num w:numId="30">
    <w:abstractNumId w:val="10"/>
  </w:num>
  <w:num w:numId="31">
    <w:abstractNumId w:val="11"/>
  </w:num>
  <w:num w:numId="32">
    <w:abstractNumId w:val="31"/>
  </w:num>
  <w:num w:numId="33">
    <w:abstractNumId w:val="26"/>
  </w:num>
  <w:num w:numId="34">
    <w:abstractNumId w:val="3"/>
  </w:num>
  <w:num w:numId="35">
    <w:abstractNumId w:val="29"/>
  </w:num>
  <w:num w:numId="36">
    <w:abstractNumId w:val="44"/>
  </w:num>
  <w:num w:numId="37">
    <w:abstractNumId w:val="25"/>
  </w:num>
  <w:num w:numId="38">
    <w:abstractNumId w:val="53"/>
  </w:num>
  <w:num w:numId="39">
    <w:abstractNumId w:val="13"/>
  </w:num>
  <w:num w:numId="40">
    <w:abstractNumId w:val="21"/>
  </w:num>
  <w:num w:numId="41">
    <w:abstractNumId w:val="45"/>
  </w:num>
  <w:num w:numId="42">
    <w:abstractNumId w:val="8"/>
  </w:num>
  <w:num w:numId="43">
    <w:abstractNumId w:val="35"/>
  </w:num>
  <w:num w:numId="44">
    <w:abstractNumId w:val="30"/>
  </w:num>
  <w:num w:numId="45">
    <w:abstractNumId w:val="42"/>
  </w:num>
  <w:num w:numId="46">
    <w:abstractNumId w:val="39"/>
  </w:num>
  <w:num w:numId="47">
    <w:abstractNumId w:val="54"/>
  </w:num>
  <w:num w:numId="48">
    <w:abstractNumId w:val="48"/>
  </w:num>
  <w:num w:numId="49">
    <w:abstractNumId w:val="9"/>
  </w:num>
  <w:num w:numId="50">
    <w:abstractNumId w:val="17"/>
  </w:num>
  <w:num w:numId="51">
    <w:abstractNumId w:val="46"/>
  </w:num>
  <w:num w:numId="52">
    <w:abstractNumId w:val="40"/>
  </w:num>
  <w:num w:numId="53">
    <w:abstractNumId w:val="24"/>
  </w:num>
  <w:num w:numId="54">
    <w:abstractNumId w:val="32"/>
  </w:num>
  <w:num w:numId="55">
    <w:abstractNumId w:val="15"/>
  </w:num>
  <w:num w:numId="56">
    <w:abstractNumId w:val="6"/>
  </w:num>
  <w:num w:numId="57">
    <w:abstractNumId w:val="0"/>
  </w:num>
  <w:num w:numId="58">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90AA5BEF-6505-4AD7-8E7B-EA22D8A111C7}"/>
    <w:docVar w:name="dgnword-eventsink" w:val="2267785239152"/>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B8B"/>
    <w:rsid w:val="00027EF5"/>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80A24"/>
    <w:rsid w:val="001818F0"/>
    <w:rsid w:val="00181BFF"/>
    <w:rsid w:val="0018243E"/>
    <w:rsid w:val="00184D27"/>
    <w:rsid w:val="00185055"/>
    <w:rsid w:val="00185660"/>
    <w:rsid w:val="0018596C"/>
    <w:rsid w:val="00187B03"/>
    <w:rsid w:val="00187BC4"/>
    <w:rsid w:val="0019039C"/>
    <w:rsid w:val="00190408"/>
    <w:rsid w:val="00190559"/>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BB0"/>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85800"/>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B7FB3"/>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17F1"/>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30F7"/>
    <w:rsid w:val="006F34DF"/>
    <w:rsid w:val="006F37A6"/>
    <w:rsid w:val="006F3DA6"/>
    <w:rsid w:val="006F47F1"/>
    <w:rsid w:val="006F4BEC"/>
    <w:rsid w:val="006F557F"/>
    <w:rsid w:val="00700632"/>
    <w:rsid w:val="00701947"/>
    <w:rsid w:val="00701F22"/>
    <w:rsid w:val="00702F28"/>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6942"/>
    <w:rsid w:val="00822BEB"/>
    <w:rsid w:val="00823925"/>
    <w:rsid w:val="00823D0F"/>
    <w:rsid w:val="00824137"/>
    <w:rsid w:val="00825597"/>
    <w:rsid w:val="00827657"/>
    <w:rsid w:val="00830196"/>
    <w:rsid w:val="00830D46"/>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73DB"/>
    <w:rsid w:val="008877A5"/>
    <w:rsid w:val="008900AD"/>
    <w:rsid w:val="00890281"/>
    <w:rsid w:val="008902CD"/>
    <w:rsid w:val="0089066A"/>
    <w:rsid w:val="00890F6F"/>
    <w:rsid w:val="00892B42"/>
    <w:rsid w:val="00894ECD"/>
    <w:rsid w:val="0089525C"/>
    <w:rsid w:val="0089586B"/>
    <w:rsid w:val="00896D92"/>
    <w:rsid w:val="008A0058"/>
    <w:rsid w:val="008A0351"/>
    <w:rsid w:val="008A07C2"/>
    <w:rsid w:val="008A19F9"/>
    <w:rsid w:val="008A1D6F"/>
    <w:rsid w:val="008A3FE5"/>
    <w:rsid w:val="008A4874"/>
    <w:rsid w:val="008A4E03"/>
    <w:rsid w:val="008A528E"/>
    <w:rsid w:val="008A5DE8"/>
    <w:rsid w:val="008A6CFE"/>
    <w:rsid w:val="008A7994"/>
    <w:rsid w:val="008B0194"/>
    <w:rsid w:val="008B0754"/>
    <w:rsid w:val="008B0EEF"/>
    <w:rsid w:val="008B1272"/>
    <w:rsid w:val="008B1D84"/>
    <w:rsid w:val="008B31CB"/>
    <w:rsid w:val="008B49BE"/>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E25"/>
    <w:rsid w:val="009B4BC4"/>
    <w:rsid w:val="009B5B8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419BD"/>
    <w:rsid w:val="00A41A14"/>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5FF1"/>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8E5"/>
    <w:rsid w:val="00B359AF"/>
    <w:rsid w:val="00B36461"/>
    <w:rsid w:val="00B37C72"/>
    <w:rsid w:val="00B41150"/>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30F9"/>
    <w:rsid w:val="00B532DA"/>
    <w:rsid w:val="00B53714"/>
    <w:rsid w:val="00B55185"/>
    <w:rsid w:val="00B56855"/>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4B90"/>
    <w:rsid w:val="00C64C68"/>
    <w:rsid w:val="00C655DF"/>
    <w:rsid w:val="00C65C3D"/>
    <w:rsid w:val="00C67324"/>
    <w:rsid w:val="00C6755B"/>
    <w:rsid w:val="00C67DAB"/>
    <w:rsid w:val="00C70087"/>
    <w:rsid w:val="00C71301"/>
    <w:rsid w:val="00C720C9"/>
    <w:rsid w:val="00C721C1"/>
    <w:rsid w:val="00C73403"/>
    <w:rsid w:val="00C73520"/>
    <w:rsid w:val="00C741EE"/>
    <w:rsid w:val="00C74361"/>
    <w:rsid w:val="00C74518"/>
    <w:rsid w:val="00C74779"/>
    <w:rsid w:val="00C749CA"/>
    <w:rsid w:val="00C74A84"/>
    <w:rsid w:val="00C75152"/>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1A19"/>
    <w:rsid w:val="00CA20DC"/>
    <w:rsid w:val="00CA2473"/>
    <w:rsid w:val="00CA2D76"/>
    <w:rsid w:val="00CA3FE8"/>
    <w:rsid w:val="00CA451C"/>
    <w:rsid w:val="00CA5572"/>
    <w:rsid w:val="00CA7DDB"/>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6E91"/>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60002"/>
    <w:rsid w:val="00F603EC"/>
    <w:rsid w:val="00F617E7"/>
    <w:rsid w:val="00F61897"/>
    <w:rsid w:val="00F6299C"/>
    <w:rsid w:val="00F62CAB"/>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4D6"/>
    <w:rsid w:val="00FE5AD5"/>
    <w:rsid w:val="00FE5C6D"/>
    <w:rsid w:val="00FE6FFB"/>
    <w:rsid w:val="00FE73A5"/>
    <w:rsid w:val="00FE7634"/>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in-federations/federations-guidance-on-the-governance-proc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C136-AC1D-4220-AEF9-5F4F5BE4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Paul Lufkin</cp:lastModifiedBy>
  <cp:revision>2</cp:revision>
  <cp:lastPrinted>2018-09-11T19:45:00Z</cp:lastPrinted>
  <dcterms:created xsi:type="dcterms:W3CDTF">2023-03-13T12:26:00Z</dcterms:created>
  <dcterms:modified xsi:type="dcterms:W3CDTF">2023-03-13T12:26:00Z</dcterms:modified>
</cp:coreProperties>
</file>